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80" w:hanging="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           </w:t>
      </w:r>
      <w:r>
        <w:rPr>
          <w:rFonts w:eastAsia="Times New Roman"/>
          <w:sz w:val="24"/>
          <w:szCs w:val="24"/>
        </w:rPr>
        <w:t>Приложение 1</w:t>
      </w:r>
    </w:p>
    <w:p>
      <w:pPr>
        <w:pStyle w:val="Normal"/>
        <w:numPr>
          <w:ilvl w:val="0"/>
          <w:numId w:val="1"/>
        </w:numPr>
        <w:tabs>
          <w:tab w:val="left" w:pos="760" w:leader="none"/>
        </w:tabs>
        <w:spacing w:lineRule="auto" w:line="216"/>
        <w:ind w:left="760" w:hanging="187"/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Паспорту доступности объекта и услуг МБОУ СОШ № 3</w:t>
      </w:r>
    </w:p>
    <w:p>
      <w:pPr>
        <w:pStyle w:val="Normal"/>
        <w:spacing w:lineRule="auto" w:line="218"/>
        <w:ind w:left="580" w:hanging="0"/>
        <w:jc w:val="right"/>
        <w:rPr/>
      </w:pPr>
      <w:r>
        <w:rPr>
          <w:rFonts w:eastAsia="Times New Roman"/>
          <w:sz w:val="24"/>
          <w:szCs w:val="24"/>
        </w:rPr>
        <w:t>Дата обследования 29.01.2021 г.</w:t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6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right="-159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Результаты обследования на предмет доступности объекта и услуг для инвалидов и других МГН</w:t>
      </w:r>
    </w:p>
    <w:p>
      <w:pPr>
        <w:pStyle w:val="Normal"/>
        <w:spacing w:lineRule="exact" w:line="24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35"/>
        <w:ind w:right="380" w:hanging="0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Муниципальное бюджетное общеобразовательное учреждение «Средняя общеобразовательная школа № 3» города-курорта Железноводска Ставропольского края</w:t>
      </w:r>
    </w:p>
    <w:p>
      <w:pPr>
        <w:pStyle w:val="Normal"/>
        <w:spacing w:lineRule="auto" w:line="218"/>
        <w:ind w:right="100" w:hanging="0"/>
        <w:jc w:val="center"/>
        <w:rPr>
          <w:rFonts w:eastAsia="Times New Roman"/>
          <w:i/>
          <w:i/>
          <w:iCs/>
          <w:sz w:val="18"/>
          <w:szCs w:val="18"/>
        </w:rPr>
      </w:pPr>
      <w:r>
        <w:rPr>
          <w:rFonts w:eastAsia="Times New Roman"/>
          <w:i/>
          <w:iCs/>
          <w:sz w:val="18"/>
          <w:szCs w:val="18"/>
        </w:rPr>
        <w:t>Наименование объекта</w:t>
      </w:r>
    </w:p>
    <w:p>
      <w:pPr>
        <w:pStyle w:val="Normal"/>
        <w:spacing w:lineRule="auto" w:line="235"/>
        <w:ind w:right="380" w:hanging="0"/>
        <w:jc w:val="center"/>
        <w:rPr>
          <w:sz w:val="24"/>
          <w:szCs w:val="24"/>
        </w:rPr>
      </w:pPr>
      <w:r>
        <w:rPr>
          <w:sz w:val="24"/>
          <w:szCs w:val="24"/>
        </w:rPr>
        <w:t>г..Железноводск, ул. Октябрьская, дом 21</w:t>
      </w:r>
    </w:p>
    <w:p>
      <w:pPr>
        <w:pStyle w:val="Normal"/>
        <w:spacing w:lineRule="exact" w:line="1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380" w:hanging="0"/>
        <w:jc w:val="center"/>
        <w:rPr>
          <w:sz w:val="20"/>
          <w:szCs w:val="20"/>
        </w:rPr>
      </w:pPr>
      <w:r>
        <w:rPr>
          <w:rFonts w:eastAsia="Times New Roman"/>
          <w:i/>
          <w:iCs/>
          <w:sz w:val="20"/>
          <w:szCs w:val="20"/>
        </w:rPr>
        <w:t>Адрес</w:t>
      </w:r>
    </w:p>
    <w:p>
      <w:pPr>
        <w:pStyle w:val="Normal"/>
        <w:spacing w:lineRule="auto" w:line="218"/>
        <w:ind w:right="100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45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5735" w:type="dxa"/>
        <w:jc w:val="left"/>
        <w:tblInd w:w="-416" w:type="dxa"/>
        <w:tblBorders>
          <w:top w:val="single" w:sz="8" w:space="0" w:color="00000A"/>
          <w:left w:val="single" w:sz="8" w:space="0" w:color="00000A"/>
          <w:right w:val="single" w:sz="8" w:space="0" w:color="00000A"/>
          <w:insideV w:val="single" w:sz="8" w:space="0" w:color="00000A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568"/>
        <w:gridCol w:w="11"/>
        <w:gridCol w:w="2256"/>
        <w:gridCol w:w="38"/>
        <w:gridCol w:w="3364"/>
        <w:gridCol w:w="6"/>
        <w:gridCol w:w="2686"/>
        <w:gridCol w:w="305"/>
        <w:gridCol w:w="2812"/>
        <w:gridCol w:w="3"/>
        <w:gridCol w:w="1114"/>
        <w:gridCol w:w="21"/>
        <w:gridCol w:w="1256"/>
        <w:gridCol w:w="3"/>
        <w:gridCol w:w="17"/>
        <w:gridCol w:w="1273"/>
      </w:tblGrid>
      <w:tr>
        <w:trPr>
          <w:trHeight w:val="239" w:hRule="atLeast"/>
        </w:trPr>
        <w:tc>
          <w:tcPr>
            <w:tcW w:w="579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2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№</w:t>
            </w:r>
          </w:p>
        </w:tc>
        <w:tc>
          <w:tcPr>
            <w:tcW w:w="2294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Структурно-</w:t>
            </w:r>
          </w:p>
        </w:tc>
        <w:tc>
          <w:tcPr>
            <w:tcW w:w="3370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Значимые барьеры для инвалидов</w:t>
            </w:r>
          </w:p>
        </w:tc>
        <w:tc>
          <w:tcPr>
            <w:tcW w:w="5806" w:type="dxa"/>
            <w:gridSpan w:val="4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Предложения по созданию условий доступности объекта и</w:t>
            </w:r>
          </w:p>
        </w:tc>
        <w:tc>
          <w:tcPr>
            <w:tcW w:w="2394" w:type="dxa"/>
            <w:gridSpan w:val="4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Состояние доступности</w:t>
            </w:r>
          </w:p>
        </w:tc>
        <w:tc>
          <w:tcPr>
            <w:tcW w:w="1290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7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п/п</w:t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функциональные зоны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3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 МГН*</w:t>
            </w:r>
          </w:p>
        </w:tc>
        <w:tc>
          <w:tcPr>
            <w:tcW w:w="5806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услуг (до реконструкции / капитального ремонта):</w:t>
            </w:r>
          </w:p>
        </w:tc>
        <w:tc>
          <w:tcPr>
            <w:tcW w:w="2394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8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соответствующей зоны</w:t>
            </w:r>
          </w:p>
        </w:tc>
        <w:tc>
          <w:tcPr>
            <w:tcW w:w="129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н элементы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(физические, информационные,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3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37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организационные)</w:t>
            </w:r>
          </w:p>
        </w:tc>
        <w:tc>
          <w:tcPr>
            <w:tcW w:w="29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8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11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93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>
          <w:trHeight w:val="221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1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Неотложные мероприятия (1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1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Отложенные мероприятия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8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на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0"/>
                <w:szCs w:val="20"/>
              </w:rPr>
              <w:t>После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0"/>
                <w:szCs w:val="20"/>
              </w:rPr>
              <w:t>после</w:t>
            </w:r>
          </w:p>
        </w:tc>
      </w:tr>
      <w:tr>
        <w:trPr>
          <w:trHeight w:val="227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этап)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(2 этап)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момент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0"/>
                <w:szCs w:val="20"/>
              </w:rPr>
              <w:t>1-го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2-го</w:t>
            </w:r>
          </w:p>
        </w:tc>
      </w:tr>
      <w:tr>
        <w:trPr>
          <w:trHeight w:val="226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7"/>
              <w:ind w:left="8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обследо-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Этапа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этапа</w:t>
            </w:r>
          </w:p>
        </w:tc>
      </w:tr>
      <w:tr>
        <w:trPr>
          <w:trHeight w:val="235" w:hRule="atLeast"/>
        </w:trPr>
        <w:tc>
          <w:tcPr>
            <w:tcW w:w="57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вания</w:t>
            </w:r>
          </w:p>
        </w:tc>
        <w:tc>
          <w:tcPr>
            <w:tcW w:w="127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1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Территория,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Вход № 1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Вход № 1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Вход № 1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1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Вход № 1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Вход № 1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Вход № 1</w:t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прилегающая к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1.1. Отсутствие информации об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1.1. Установить информацию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1.1. Установить мнемосхему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ДУпп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ДУпп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ВНД</w:t>
            </w:r>
          </w:p>
        </w:tc>
      </w:tr>
      <w:tr>
        <w:trPr>
          <w:trHeight w:val="231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зданию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4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объекте.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об объекте при входе на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объекта. Установить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О-н-ДУпп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 ДП</w:t>
            </w:r>
          </w:p>
        </w:tc>
      </w:tr>
      <w:tr>
        <w:trPr>
          <w:trHeight w:val="226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 Вход (входы) на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Отсутствие тактильной информации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территорию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тактильную плитку за 0,8м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О-в-ДУпп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О-в-ДУ-им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О-в-ДП</w:t>
            </w:r>
          </w:p>
        </w:tc>
      </w:tr>
      <w:tr>
        <w:trPr>
          <w:trHeight w:val="235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территорию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перед входом.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Въезд № 2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до входа на территорию.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 ДУпп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С-п—ВНД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С-п--ДУим</w:t>
            </w:r>
          </w:p>
        </w:tc>
      </w:tr>
      <w:tr>
        <w:trPr>
          <w:trHeight w:val="228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 Путь (пути) движения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Въезд № 2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1.2. Установить информацию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1.2. У</w:t>
            </w:r>
            <w:r>
              <w:rPr>
                <w:rFonts w:eastAsia="Times New Roman"/>
                <w:sz w:val="20"/>
                <w:szCs w:val="20"/>
              </w:rPr>
              <w:t>становка тактильных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ДУпп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ДУим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ДП</w:t>
            </w:r>
          </w:p>
        </w:tc>
      </w:tr>
      <w:tr>
        <w:trPr>
          <w:trHeight w:val="226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 территории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об объекте при входе на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средств на пути движения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Г-п-ДП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Г-п-ДУим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Г-п-ДУим</w:t>
            </w:r>
          </w:p>
        </w:tc>
      </w:tr>
      <w:tr>
        <w:trPr>
          <w:trHeight w:val="235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 Лестница (наружная)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b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1.1. Отсутствие информации об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территорию. Установить</w:t>
            </w:r>
          </w:p>
        </w:tc>
        <w:tc>
          <w:tcPr>
            <w:tcW w:w="2812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Въезд № 2</w:t>
            </w:r>
          </w:p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1..1. Выравнивание</w:t>
            </w:r>
          </w:p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поверхности на пути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движения (заливка бетоном,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укладка асфальта).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ДП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ДУим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ДП</w:t>
            </w:r>
          </w:p>
        </w:tc>
      </w:tr>
      <w:tr>
        <w:trPr>
          <w:trHeight w:val="226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 Пандус (наружный)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b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объекте.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кнопку вызова персонала при</w:t>
            </w:r>
          </w:p>
        </w:tc>
        <w:tc>
          <w:tcPr>
            <w:tcW w:w="2812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У-Дп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</w:tr>
      <w:tr>
        <w:trPr>
          <w:trHeight w:val="235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 Автостоянка и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Отсутствие тактильной информации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входе на территорию.</w:t>
            </w:r>
          </w:p>
        </w:tc>
        <w:tc>
          <w:tcPr>
            <w:tcW w:w="2812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Въезд № 2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Въезд № 2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Въезд № 2</w:t>
            </w:r>
          </w:p>
        </w:tc>
      </w:tr>
      <w:tr>
        <w:trPr>
          <w:trHeight w:val="226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парковка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перед входом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1.3. Организовать оказание</w:t>
            </w:r>
          </w:p>
        </w:tc>
        <w:tc>
          <w:tcPr>
            <w:tcW w:w="2812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 - ДУим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 – Дуим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ДП</w:t>
            </w:r>
          </w:p>
        </w:tc>
      </w:tr>
      <w:tr>
        <w:trPr>
          <w:trHeight w:val="228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1.2. Неровная поверхность на пути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помощи сотрудников школы</w:t>
            </w:r>
          </w:p>
        </w:tc>
        <w:tc>
          <w:tcPr>
            <w:tcW w:w="2812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>
          <w:trHeight w:val="231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движения. Отсутствие тактильной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для преодоления барьеров</w:t>
            </w:r>
          </w:p>
        </w:tc>
        <w:tc>
          <w:tcPr>
            <w:tcW w:w="2812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плитки на пути движения.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инвалидами. Организовать</w:t>
            </w:r>
          </w:p>
        </w:tc>
        <w:tc>
          <w:tcPr>
            <w:tcW w:w="2812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  <w:r>
              <w:rPr>
                <w:rFonts w:eastAsia="Times New Roman"/>
                <w:sz w:val="20"/>
                <w:szCs w:val="20"/>
              </w:rPr>
              <w:t xml:space="preserve"> Отсутствие зоны отдыха.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постоянную уборку</w:t>
            </w:r>
          </w:p>
        </w:tc>
        <w:tc>
          <w:tcPr>
            <w:tcW w:w="2812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1.2. Согласовать с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собственником  территории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оборудование зоны отдыха прилегающей к зданию территории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прилегающей к зданию</w:t>
            </w:r>
          </w:p>
        </w:tc>
        <w:tc>
          <w:tcPr>
            <w:tcW w:w="2812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8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территории.</w:t>
            </w:r>
          </w:p>
        </w:tc>
        <w:tc>
          <w:tcPr>
            <w:tcW w:w="2812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5" w:hRule="atLeast"/>
        </w:trPr>
        <w:tc>
          <w:tcPr>
            <w:tcW w:w="57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2" w:hRule="atLeast"/>
        </w:trPr>
        <w:tc>
          <w:tcPr>
            <w:tcW w:w="579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right="22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2294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2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Вход в здание</w:t>
            </w:r>
          </w:p>
        </w:tc>
        <w:tc>
          <w:tcPr>
            <w:tcW w:w="3370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2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Вход № 1</w:t>
            </w:r>
          </w:p>
        </w:tc>
        <w:tc>
          <w:tcPr>
            <w:tcW w:w="2991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2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Вход № 1</w:t>
            </w:r>
          </w:p>
        </w:tc>
        <w:tc>
          <w:tcPr>
            <w:tcW w:w="2812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2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Вход № 1</w:t>
            </w:r>
          </w:p>
        </w:tc>
        <w:tc>
          <w:tcPr>
            <w:tcW w:w="1117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2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Вход № 1</w:t>
            </w:r>
          </w:p>
        </w:tc>
        <w:tc>
          <w:tcPr>
            <w:tcW w:w="1277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2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Вход № 1</w:t>
            </w:r>
          </w:p>
        </w:tc>
        <w:tc>
          <w:tcPr>
            <w:tcW w:w="1293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2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Вход № 1</w:t>
            </w:r>
          </w:p>
        </w:tc>
      </w:tr>
      <w:tr>
        <w:trPr>
          <w:trHeight w:val="223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-Лестница (наружная)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1.1.Высокое крыльцо при входе.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1.1.Организовать оказание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1.1. Реконструкция крыльца,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ВНД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ВНД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ВНД</w:t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--Пандус (наружный)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помощи сотрудников школа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обеспечение тактильной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О-н-ДУпп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 ДП</w:t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 Входная площадка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для преодоления барьеров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поверхности. 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О-в-ДУпп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О-в-ДУ-им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О-в-ДП</w:t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(перед дверью)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1.2.</w:t>
            </w:r>
            <w:r>
              <w:rPr>
                <w:rFonts w:eastAsia="Times New Roman"/>
                <w:sz w:val="20"/>
                <w:szCs w:val="20"/>
              </w:rPr>
              <w:t>.Отсутствие контрастной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инвалидами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С-п—ВНД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</w:tc>
      </w:tr>
      <w:tr>
        <w:trPr>
          <w:trHeight w:val="235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-Дверь (входная)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маркировки дверного проема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1.2. Обеспечить контрастную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ДУпп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ДУим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ДП</w:t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-Тамбур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маркировку дверного проѐма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1.2.  Провести демонтаж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Г-п-ВНД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Г-п-ВНД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Г-п-ДУим</w:t>
            </w:r>
          </w:p>
        </w:tc>
      </w:tr>
      <w:tr>
        <w:trPr>
          <w:trHeight w:val="228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входной двери. </w:t>
            </w:r>
            <w:r>
              <w:rPr>
                <w:rFonts w:eastAsia="Times New Roman"/>
                <w:sz w:val="20"/>
                <w:szCs w:val="20"/>
              </w:rPr>
              <w:t>Обеспечить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ДУпп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ДУим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ДП</w:t>
            </w:r>
          </w:p>
        </w:tc>
      </w:tr>
      <w:tr>
        <w:trPr>
          <w:trHeight w:val="226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1.3. Обеспечить выход сигнала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задержку автоматического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</w:tr>
      <w:tr>
        <w:trPr>
          <w:trHeight w:val="235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1.3. Сигнал от кнопки вызова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от кнопки вызова к месту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закрывания дверей,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6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7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недоступен персоналу (выведен в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7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нахождения дежурных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7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продолжительностью не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7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ВНД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7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ДУпп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7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ДП</w:t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вестибюль первого этажа)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вахтѐров.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менее 5 секунд.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8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1.4. Провести инструктаж с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>
          <w:trHeight w:val="235" w:hRule="atLeast"/>
        </w:trPr>
        <w:tc>
          <w:tcPr>
            <w:tcW w:w="57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дежурными вахтѐрами</w:t>
            </w:r>
          </w:p>
        </w:tc>
        <w:tc>
          <w:tcPr>
            <w:tcW w:w="28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1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right="22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</w:t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Пути движения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3.1. Отсутствие стендов с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3.1. Разместить  </w:t>
            </w:r>
            <w:r>
              <w:rPr>
                <w:rFonts w:eastAsia="Times New Roman"/>
                <w:sz w:val="20"/>
                <w:szCs w:val="20"/>
              </w:rPr>
              <w:t>информацию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3.1. Изготовление стендов с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ДУпп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ДУпп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ДУим</w:t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внутри здания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информацией о местонахождении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 местонахождении зон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информацией,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</w:tr>
      <w:tr>
        <w:trPr>
          <w:trHeight w:val="226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 Коридор (вестибюль,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зон целевого назначении.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целевого назначения и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адаптированной для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О-в-ДУим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О-в-ДУ-им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О-в-ДУ-им</w:t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зона ожидания, галерея,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Отсутствие информации о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предоставляемых услугах.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инвалидов и  других МГН.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С-п—ВНД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С-п--ДУпп</w:t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балкон)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предоставляемых услугах.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3.2. Установить  минипандусы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3.2. Установить </w:t>
            </w:r>
            <w:r>
              <w:rPr>
                <w:rFonts w:eastAsia="Times New Roman"/>
                <w:sz w:val="20"/>
                <w:szCs w:val="20"/>
              </w:rPr>
              <w:t>тактильные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ВНД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ВНД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ДУим</w:t>
            </w:r>
          </w:p>
        </w:tc>
      </w:tr>
      <w:tr>
        <w:trPr>
          <w:trHeight w:val="228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-Лестница внутри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при входе в столовую и 2 этаж.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указатели движения на стенах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Г-п-ВНД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Г-п-ВНД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Г-п-ДУпп</w:t>
            </w:r>
          </w:p>
        </w:tc>
      </w:tr>
      <w:tr>
        <w:trPr>
          <w:trHeight w:val="231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здания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Отсутствие версии всей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коридора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ВНД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ДУпп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ДУим</w:t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-Пандус внутри здания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информации для слепых.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3.3. Установить тактильные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-Лифт пассажирский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3.2. Отсутствие тактильных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напольные указатели дверей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(или подъѐмник)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указателей движения на стенах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 крайних ступеней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-Дверь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коридора.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лестничных маршей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8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-Пути эвакуации (в том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3.3. Отсутствие рифленых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3.5. Установка подъѐмной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числе зоны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напольных указателей дверей и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платформы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безопасности)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крайних ступеней лестничных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3.6. Оборудовать зону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маршей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безопасности на случай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3.4. Отсутствие минипандусов при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чрезвычайных ситуаций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8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входе в буфет и гардероб.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>
          <w:trHeight w:val="231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3.5. Отсутствие подъѐмной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платформы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3.6. Отсутствие зон безопасности на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5" w:hRule="atLeast"/>
        </w:trPr>
        <w:tc>
          <w:tcPr>
            <w:tcW w:w="57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7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случай чрезвычайных ситуаций.</w:t>
            </w:r>
          </w:p>
        </w:tc>
        <w:tc>
          <w:tcPr>
            <w:tcW w:w="29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3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1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right="22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4.</w:t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Зоны целевого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4.1. Учебные кабинеты и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4.1. Оборудовать помещение на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4.2. Установить контрастную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ВНД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ДУпп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ДУим</w:t>
            </w:r>
          </w:p>
        </w:tc>
      </w:tr>
      <w:tr>
        <w:trPr>
          <w:trHeight w:val="230" w:hRule="atLeast"/>
        </w:trPr>
        <w:tc>
          <w:tcPr>
            <w:tcW w:w="57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94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назначения</w:t>
            </w:r>
          </w:p>
        </w:tc>
        <w:tc>
          <w:tcPr>
            <w:tcW w:w="337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находятся на 1,2-м и 3-</w:t>
            </w:r>
          </w:p>
        </w:tc>
        <w:tc>
          <w:tcPr>
            <w:tcW w:w="2991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первом этаже для проведения</w:t>
            </w:r>
          </w:p>
        </w:tc>
        <w:tc>
          <w:tcPr>
            <w:tcW w:w="281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ленту для маркировки</w:t>
            </w:r>
          </w:p>
        </w:tc>
        <w:tc>
          <w:tcPr>
            <w:tcW w:w="11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  <w:tc>
          <w:tcPr>
            <w:tcW w:w="127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  <w:tc>
          <w:tcPr>
            <w:tcW w:w="129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</w:tr>
      <w:tr>
        <w:trPr>
          <w:trHeight w:val="227" w:hRule="atLeast"/>
        </w:trPr>
        <w:tc>
          <w:tcPr>
            <w:tcW w:w="57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94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-Кабинетная система</w:t>
            </w:r>
          </w:p>
        </w:tc>
        <w:tc>
          <w:tcPr>
            <w:tcW w:w="337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ом этажах.</w:t>
            </w:r>
          </w:p>
        </w:tc>
        <w:tc>
          <w:tcPr>
            <w:tcW w:w="299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занятий и консультаций для</w:t>
            </w:r>
          </w:p>
        </w:tc>
        <w:tc>
          <w:tcPr>
            <w:tcW w:w="28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дверных проѐмов учебных</w:t>
            </w:r>
          </w:p>
        </w:tc>
        <w:tc>
          <w:tcPr>
            <w:tcW w:w="111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О-в-ДУим</w:t>
            </w:r>
          </w:p>
        </w:tc>
        <w:tc>
          <w:tcPr>
            <w:tcW w:w="127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О-в-ДУим</w:t>
            </w:r>
          </w:p>
        </w:tc>
        <w:tc>
          <w:tcPr>
            <w:tcW w:w="1293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О-в-ДУим</w:t>
            </w:r>
          </w:p>
        </w:tc>
      </w:tr>
      <w:tr>
        <w:trPr>
          <w:trHeight w:val="232" w:hRule="atLeast"/>
        </w:trPr>
        <w:tc>
          <w:tcPr>
            <w:tcW w:w="568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обслуживания</w:t>
            </w:r>
          </w:p>
        </w:tc>
        <w:tc>
          <w:tcPr>
            <w:tcW w:w="3402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4.2. Отсутствие тактильной</w:t>
            </w:r>
          </w:p>
        </w:tc>
        <w:tc>
          <w:tcPr>
            <w:tcW w:w="2692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инвалидов, передвигающихся</w:t>
            </w:r>
          </w:p>
        </w:tc>
        <w:tc>
          <w:tcPr>
            <w:tcW w:w="3120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кабинетов и других зон</w:t>
            </w:r>
          </w:p>
        </w:tc>
        <w:tc>
          <w:tcPr>
            <w:tcW w:w="1135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</w:tc>
        <w:tc>
          <w:tcPr>
            <w:tcW w:w="1276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</w:tc>
        <w:tc>
          <w:tcPr>
            <w:tcW w:w="1273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С-п--ДУпп</w:t>
            </w:r>
          </w:p>
        </w:tc>
      </w:tr>
      <w:tr>
        <w:trPr>
          <w:trHeight w:val="231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-Зальная форма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информации на дверях учебных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 кресле-коляске, для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целевого назначения.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ДУим</w:t>
            </w:r>
          </w:p>
        </w:tc>
      </w:tr>
      <w:tr>
        <w:trPr>
          <w:trHeight w:val="228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обслуживания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кабинетах и других зон целевого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инвалидов с частичной потерей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4.3. Приобрести: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Г-п-ДУпп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-Форма обслуживания с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назначения.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зрения и слуха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звукоусиливающую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ДУим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перемещением по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4.3. Отсутствие в учебных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аппаратуру, мультимедийные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маршруту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кабинетах,  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 другие технические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-Кабина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мастерских звукоусиливающей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средства приема-передачи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индивидуального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аппаратуры,  мультимедийных и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учебной информации для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8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обслуживания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других технических средств приема-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обучающихся с нарушением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-Места приложения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передачи учебной информации для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слуха (по мере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труда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обучающихся с нарушением слуха.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необходимости).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4.4. Отсутствие в учебных кабинет и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4.4. Приобрести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1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компьютерной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компьютерную технику со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8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техники со специальным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специальным программным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программным обеспечением,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обеспечением,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адаптированной для инвалидов и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адаптированной для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лиц с ОВЗ с нарушением зрения.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инвалидов и лиц с ОВЗ (по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4.5 Отсутствие сменных-кресел-колясок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мере необходимости).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4.5 Приобретение сменных-кресел-колясок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6" w:hRule="atLeast"/>
        </w:trPr>
        <w:tc>
          <w:tcPr>
            <w:tcW w:w="5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19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right="22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</w:t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Санитарно-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5.1. Отсутствие туалетной комнаты,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5.2. </w:t>
            </w:r>
            <w:r>
              <w:rPr>
                <w:rFonts w:eastAsia="Times New Roman"/>
                <w:i/>
                <w:iCs/>
                <w:sz w:val="20"/>
                <w:szCs w:val="20"/>
              </w:rPr>
              <w:t>Обеспечить контрастную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5.1. Оборудовать туалетную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ДП</w:t>
            </w:r>
          </w:p>
        </w:tc>
      </w:tr>
      <w:tr>
        <w:trPr>
          <w:trHeight w:val="228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гигиенические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адаптированной для нужд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маркировку дверных проѐмов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комнату на первом этаже,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О-н-ДП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помещения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инвалидов-колясочников.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адаптированную для нужд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О-в-ДУим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О-в-ДУим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О-в-ДУим</w:t>
            </w:r>
          </w:p>
        </w:tc>
      </w:tr>
      <w:tr>
        <w:trPr>
          <w:trHeight w:val="231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-Туалетная комната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5.2. Отсутствие контрастной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инвалидов-колясочников, в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С-п--ДУим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С-п--ДУим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-Душевая/ванная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маркировки дверного проема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соответствии с требованиями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ДП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ДП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комната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туалетных комнат, расположенных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свода правил СП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Г-п-ДП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Г-п-ДП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Г-п-ДП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-Бытовая комната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 1,2,3-ем  этажах.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59.133330.2012.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ДП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ДП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ДП</w:t>
            </w:r>
          </w:p>
        </w:tc>
      </w:tr>
      <w:tr>
        <w:trPr>
          <w:trHeight w:val="228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(гардеробная)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5.3. Отсутствие специально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5.3. Обеспечить специально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</w:tr>
      <w:tr>
        <w:trPr>
          <w:trHeight w:val="226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оборудованных мест в гардеробе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оборудованные места в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для инвалидов и других МГН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гардеробе  для инвалидов и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5" w:hRule="atLeast"/>
        </w:trPr>
        <w:tc>
          <w:tcPr>
            <w:tcW w:w="5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других МГН.</w:t>
            </w:r>
          </w:p>
        </w:tc>
        <w:tc>
          <w:tcPr>
            <w:tcW w:w="113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771" w:hRule="atLeast"/>
        </w:trPr>
        <w:tc>
          <w:tcPr>
            <w:tcW w:w="568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6.</w:t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spacing w:lineRule="exact" w:line="216"/>
              <w:ind w:right="220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Система информации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 объекте</w:t>
            </w:r>
          </w:p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- </w:t>
            </w:r>
            <w:r>
              <w:rPr>
                <w:rFonts w:eastAsia="Times New Roman"/>
                <w:sz w:val="20"/>
                <w:szCs w:val="20"/>
              </w:rPr>
              <w:t>Комплексность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-Единообразие и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непрерывность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-оповещение о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чрезвычайных</w:t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ситуациях</w:t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6.1. Отсутствие средств информации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 сигнализации об опасности,</w:t>
            </w:r>
          </w:p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предусматривающих визуальной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тактильную информацию с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указанием направления движения и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мест получения услуги,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соответствующих требованиям</w:t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ГОСТ Р 51671, ГОСТ Р 51264</w:t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6.1. Разместить тактильную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информацию </w:t>
            </w:r>
            <w:r>
              <w:rPr>
                <w:rFonts w:eastAsia="Times New Roman"/>
                <w:sz w:val="20"/>
                <w:szCs w:val="20"/>
              </w:rPr>
              <w:t>об опасности с</w:t>
            </w:r>
          </w:p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указанием направления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движения и мест получения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услуги, соответствующих</w:t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требованиям ГОСТ Р 51671.</w:t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6.1. Установка  средств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информации и сигнализации</w:t>
            </w:r>
          </w:p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 опасности,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предусматривающих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визуальную  информацию с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указанием направления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движения и мест получения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услуги, соответствующих</w:t>
            </w:r>
          </w:p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требованиям ГОСТ Р 51671,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ГОСТ Р 51264. Применяемые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средства информации (в том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числе знаки и символы)</w:t>
            </w:r>
          </w:p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должны соответствовать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знакам, установленным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действующими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нормативными документами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по стандартизации.</w:t>
            </w:r>
          </w:p>
        </w:tc>
        <w:tc>
          <w:tcPr>
            <w:tcW w:w="1135" w:type="dxa"/>
            <w:gridSpan w:val="2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ДУпп</w:t>
            </w:r>
          </w:p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О-н-ДУпп</w:t>
            </w:r>
          </w:p>
          <w:p>
            <w:pPr>
              <w:pStyle w:val="Normal"/>
              <w:spacing w:lineRule="exact" w:line="228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О-в-ДУим</w:t>
            </w:r>
          </w:p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ВНД</w:t>
            </w:r>
          </w:p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Г-п-ВНД</w:t>
            </w:r>
          </w:p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ДУпп</w:t>
            </w:r>
          </w:p>
          <w:p>
            <w:pPr>
              <w:pStyle w:val="Normal"/>
              <w:ind w:left="8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  <w:p>
            <w:pPr>
              <w:pStyle w:val="Normal"/>
              <w:ind w:left="8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</w:r>
          </w:p>
          <w:p>
            <w:pPr>
              <w:pStyle w:val="Normal"/>
              <w:ind w:left="8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</w:r>
          </w:p>
          <w:p>
            <w:pPr>
              <w:pStyle w:val="Normal"/>
              <w:ind w:left="8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</w:r>
          </w:p>
          <w:p>
            <w:pPr>
              <w:pStyle w:val="Normal"/>
              <w:ind w:left="8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</w:r>
          </w:p>
          <w:p>
            <w:pPr>
              <w:pStyle w:val="Normal"/>
              <w:ind w:left="8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</w:r>
          </w:p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ДУпп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О-н-ДУпп</w:t>
            </w:r>
          </w:p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О-в-ДУим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ДУим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Г-п-ДУпп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ДУим</w:t>
            </w:r>
          </w:p>
          <w:p>
            <w:pPr>
              <w:pStyle w:val="Normal"/>
              <w:ind w:left="10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  <w:p>
            <w:pPr>
              <w:pStyle w:val="Normal"/>
              <w:ind w:left="10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ДП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О-н-ДП</w:t>
            </w:r>
          </w:p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О-в-ДП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С-п--ДУим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ДП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Г-п-ДУим</w:t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ДП</w:t>
            </w:r>
          </w:p>
          <w:p>
            <w:pPr>
              <w:pStyle w:val="Normal"/>
              <w:ind w:left="10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  <w:p>
            <w:pPr>
              <w:pStyle w:val="Normal"/>
              <w:ind w:left="10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rFonts w:eastAsia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</w:r>
          </w:p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8" w:hRule="atLeast"/>
        </w:trPr>
        <w:tc>
          <w:tcPr>
            <w:tcW w:w="568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40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69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120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5" w:hRule="atLeast"/>
        </w:trPr>
        <w:tc>
          <w:tcPr>
            <w:tcW w:w="5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16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6"/>
              <w:ind w:right="22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7.</w:t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Сайт организации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ДП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ДП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ДП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О-н-ДП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О-н-ДП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О-н-ДП</w:t>
            </w:r>
          </w:p>
        </w:tc>
      </w:tr>
      <w:tr>
        <w:trPr>
          <w:trHeight w:val="228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О-в-ДП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О-в-ДП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О-в-ДП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С-ч-ДУим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С-ч-ДУим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С-ч-ДУим</w:t>
            </w:r>
          </w:p>
        </w:tc>
      </w:tr>
      <w:tr>
        <w:trPr>
          <w:trHeight w:val="231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Г-п-ДП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Г-п-ДП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Г-п-ДП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ДП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ДП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ДП</w:t>
            </w:r>
          </w:p>
        </w:tc>
      </w:tr>
      <w:tr>
        <w:trPr>
          <w:trHeight w:val="232" w:hRule="atLeast"/>
        </w:trPr>
        <w:tc>
          <w:tcPr>
            <w:tcW w:w="5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2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  <w:tc>
          <w:tcPr>
            <w:tcW w:w="1276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  <w:tc>
          <w:tcPr>
            <w:tcW w:w="12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</w:tr>
      <w:tr>
        <w:trPr>
          <w:trHeight w:val="221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right="22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8.</w:t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Вход № 1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1.1. Отсутствие муниципального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1.1. Разместить на сайте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1.2. Разместить информацию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ДУим</w:t>
            </w:r>
          </w:p>
        </w:tc>
      </w:tr>
      <w:tr>
        <w:trPr>
          <w:trHeight w:val="226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Пути движения от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пассажирского транспорта,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информацию о пути следования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(тактильную, визуальную) на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О-н-ДП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остановки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адаптированного для перевозки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 объекту маршрутами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пути следования от остановки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О-в-ДУим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О-в-ДУим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О-в-ДП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маломобильных групп населения.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пассажирского транспорта.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пассажирского транспорта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С-п--ДУим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1.2. Отсутствие информации (в том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Обратить внимание на вид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по направлению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ДП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числе тактильной, визуальной) на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транспорта (только маршрутное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 объекту.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Г-п-ДУим</w:t>
            </w:r>
          </w:p>
        </w:tc>
      </w:tr>
      <w:tr>
        <w:trPr>
          <w:trHeight w:val="228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пути следования к объекту.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такси).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1.2. Ходатайствовать перед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ДУим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ДУим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Г-ч- ДП</w:t>
            </w:r>
          </w:p>
        </w:tc>
      </w:tr>
      <w:tr>
        <w:trPr>
          <w:trHeight w:val="231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1.3.Наличие перепадов высоты на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1.2. Согласовать с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муниципалитетом о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У-ВНД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пути движения к объекту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муниципалитетом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проведении мероприятий по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1.4. Неровная поверхность части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возможность размещения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обеспечению доступности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пешеходного пути к объекту.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информации (в том числе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пути движения.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тактильной, визуальной) на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8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пути следования от остановки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пассажирского транспорта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 объекту.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1.3. Разместить указатели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движения от остановки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8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пассажирского транспорта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  <w:tr>
        <w:trPr>
          <w:trHeight w:val="231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по направлению к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5" w:hRule="atLeast"/>
        </w:trPr>
        <w:tc>
          <w:tcPr>
            <w:tcW w:w="5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9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объекту.</w:t>
            </w:r>
          </w:p>
        </w:tc>
        <w:tc>
          <w:tcPr>
            <w:tcW w:w="312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1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Въезд № 2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1.1. Отсутствие муниципального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1.1. Разместить на сайте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1.2. Разместить информацию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19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К- ДУим</w:t>
            </w:r>
          </w:p>
        </w:tc>
      </w:tr>
      <w:tr>
        <w:trPr>
          <w:trHeight w:val="226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Пути движения от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пассажирского транспорта,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информацию о пути следования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 пути следования от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О-н-ДУим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6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О-н-ДП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остановки</w:t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адаптированного для перевозки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 объекту маршрутами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остановки пассажирского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О-в-ДУим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О-в-ДУим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О-в-ДП</w:t>
            </w:r>
          </w:p>
        </w:tc>
      </w:tr>
      <w:tr>
        <w:trPr>
          <w:trHeight w:val="230" w:hRule="atLeast"/>
        </w:trPr>
        <w:tc>
          <w:tcPr>
            <w:tcW w:w="56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маломобильных групп населения.</w:t>
            </w:r>
          </w:p>
        </w:tc>
        <w:tc>
          <w:tcPr>
            <w:tcW w:w="269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пассажирского транспорта.</w:t>
            </w:r>
          </w:p>
        </w:tc>
        <w:tc>
          <w:tcPr>
            <w:tcW w:w="31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транспорта «Октябрьская»</w:t>
            </w:r>
          </w:p>
        </w:tc>
        <w:tc>
          <w:tcPr>
            <w:tcW w:w="1135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</w:tc>
        <w:tc>
          <w:tcPr>
            <w:tcW w:w="127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С-п--ВНД</w:t>
            </w:r>
          </w:p>
        </w:tc>
        <w:tc>
          <w:tcPr>
            <w:tcW w:w="1273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С-п--ДУим</w:t>
            </w:r>
          </w:p>
        </w:tc>
      </w:tr>
      <w:tr>
        <w:trPr>
          <w:trHeight w:val="232" w:hRule="atLeast"/>
        </w:trPr>
        <w:tc>
          <w:tcPr>
            <w:tcW w:w="5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1.2. Отсутствие информации на пути следование к объекту.</w:t>
            </w:r>
          </w:p>
          <w:p>
            <w:pPr>
              <w:pStyle w:val="Normal"/>
              <w:spacing w:lineRule="exact" w:line="228"/>
              <w:ind w:left="10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1.3 Наличие перепадов высоты на пути следования к объекту.</w:t>
            </w:r>
          </w:p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1.4 Неровная поверхность части подъездного пути к объекту.</w:t>
            </w:r>
          </w:p>
        </w:tc>
        <w:tc>
          <w:tcPr>
            <w:tcW w:w="269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Обратить внимание на вид транспорта</w:t>
            </w:r>
          </w:p>
        </w:tc>
        <w:tc>
          <w:tcPr>
            <w:tcW w:w="312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по направлению к объекту.</w:t>
            </w:r>
          </w:p>
        </w:tc>
        <w:tc>
          <w:tcPr>
            <w:tcW w:w="1135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ВНД</w:t>
            </w:r>
          </w:p>
        </w:tc>
        <w:tc>
          <w:tcPr>
            <w:tcW w:w="1276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ВНД</w:t>
            </w:r>
          </w:p>
        </w:tc>
        <w:tc>
          <w:tcPr>
            <w:tcW w:w="12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28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С-ч- ДП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a4"/>
        <w:tblW w:w="1541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199"/>
        <w:gridCol w:w="1600"/>
        <w:gridCol w:w="1600"/>
        <w:gridCol w:w="1600"/>
        <w:gridCol w:w="1602"/>
        <w:gridCol w:w="1600"/>
        <w:gridCol w:w="1602"/>
        <w:gridCol w:w="1201"/>
        <w:gridCol w:w="1411"/>
      </w:tblGrid>
      <w:tr>
        <w:trPr/>
        <w:tc>
          <w:tcPr>
            <w:tcW w:w="3199" w:type="dxa"/>
            <w:tcBorders/>
            <w:shd w:fill="auto" w:val="clear"/>
          </w:tcPr>
          <w:p>
            <w:pPr>
              <w:pStyle w:val="Normal"/>
              <w:tabs>
                <w:tab w:val="left" w:pos="6330" w:leader="none"/>
              </w:tabs>
              <w:rPr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Состояние доступности объекта и услуг для инвалидов и др. МГН</w:t>
            </w:r>
          </w:p>
        </w:tc>
        <w:tc>
          <w:tcPr>
            <w:tcW w:w="1600" w:type="dxa"/>
            <w:tcBorders/>
            <w:shd w:fill="auto" w:val="clear"/>
            <w:vAlign w:val="bottom"/>
          </w:tcPr>
          <w:p>
            <w:pPr>
              <w:pStyle w:val="Normal"/>
              <w:ind w:left="30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К</w:t>
            </w:r>
          </w:p>
        </w:tc>
        <w:tc>
          <w:tcPr>
            <w:tcW w:w="1600" w:type="dxa"/>
            <w:tcBorders/>
            <w:shd w:fill="auto" w:val="clear"/>
            <w:vAlign w:val="bottom"/>
          </w:tcPr>
          <w:p>
            <w:pPr>
              <w:pStyle w:val="Normal"/>
              <w:ind w:left="34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О-н</w:t>
            </w:r>
          </w:p>
        </w:tc>
        <w:tc>
          <w:tcPr>
            <w:tcW w:w="1600" w:type="dxa"/>
            <w:tcBorders/>
            <w:shd w:fill="auto" w:val="clear"/>
            <w:vAlign w:val="bottom"/>
          </w:tcPr>
          <w:p>
            <w:pPr>
              <w:pStyle w:val="Normal"/>
              <w:ind w:left="30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О-в</w:t>
            </w:r>
          </w:p>
        </w:tc>
        <w:tc>
          <w:tcPr>
            <w:tcW w:w="1602" w:type="dxa"/>
            <w:tcBorders/>
            <w:shd w:fill="auto" w:val="clear"/>
            <w:vAlign w:val="bottom"/>
          </w:tcPr>
          <w:p>
            <w:pPr>
              <w:pStyle w:val="Normal"/>
              <w:ind w:left="28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С-п</w:t>
            </w:r>
          </w:p>
        </w:tc>
        <w:tc>
          <w:tcPr>
            <w:tcW w:w="1600" w:type="dxa"/>
            <w:tcBorders/>
            <w:shd w:fill="auto" w:val="clear"/>
            <w:vAlign w:val="bottom"/>
          </w:tcPr>
          <w:p>
            <w:pPr>
              <w:pStyle w:val="Normal"/>
              <w:ind w:left="30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С-ч</w:t>
            </w:r>
          </w:p>
        </w:tc>
        <w:tc>
          <w:tcPr>
            <w:tcW w:w="1602" w:type="dxa"/>
            <w:tcBorders/>
            <w:shd w:fill="auto" w:val="clear"/>
            <w:vAlign w:val="bottom"/>
          </w:tcPr>
          <w:p>
            <w:pPr>
              <w:pStyle w:val="Normal"/>
              <w:ind w:left="30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Г-п</w:t>
            </w:r>
          </w:p>
        </w:tc>
        <w:tc>
          <w:tcPr>
            <w:tcW w:w="1201" w:type="dxa"/>
            <w:tcBorders/>
            <w:shd w:fill="auto" w:val="clear"/>
            <w:vAlign w:val="bottom"/>
          </w:tcPr>
          <w:p>
            <w:pPr>
              <w:pStyle w:val="Normal"/>
              <w:ind w:left="32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Г-ч</w:t>
            </w:r>
          </w:p>
        </w:tc>
        <w:tc>
          <w:tcPr>
            <w:tcW w:w="1411" w:type="dxa"/>
            <w:tcBorders/>
            <w:shd w:fill="auto" w:val="clear"/>
            <w:vAlign w:val="bottom"/>
          </w:tcPr>
          <w:p>
            <w:pPr>
              <w:pStyle w:val="Normal"/>
              <w:ind w:left="36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79"/>
                <w:sz w:val="24"/>
                <w:szCs w:val="24"/>
              </w:rPr>
              <w:t>У</w:t>
            </w:r>
          </w:p>
        </w:tc>
      </w:tr>
      <w:tr>
        <w:trPr/>
        <w:tc>
          <w:tcPr>
            <w:tcW w:w="3199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tabs>
                <w:tab w:val="left" w:pos="240" w:leader="none"/>
              </w:tabs>
              <w:ind w:left="240" w:hanging="12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 момент обследования</w:t>
            </w:r>
          </w:p>
          <w:p>
            <w:pPr>
              <w:pStyle w:val="Normal"/>
              <w:tabs>
                <w:tab w:val="left" w:pos="6330" w:leader="none"/>
              </w:tabs>
              <w:rPr/>
            </w:pPr>
            <w:r>
              <w:rPr/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  <w:t>ДЧ</w:t>
            </w:r>
          </w:p>
        </w:tc>
        <w:tc>
          <w:tcPr>
            <w:tcW w:w="1602" w:type="dxa"/>
            <w:tcBorders/>
            <w:shd w:fill="auto" w:val="clear"/>
          </w:tcPr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  <w:t>ДУ</w:t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  <w:t>п/п</w:t>
            </w:r>
          </w:p>
        </w:tc>
        <w:tc>
          <w:tcPr>
            <w:tcW w:w="1602" w:type="dxa"/>
            <w:tcBorders/>
            <w:shd w:fill="auto" w:val="clear"/>
          </w:tcPr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  <w:t>ДЧ</w:t>
            </w:r>
          </w:p>
        </w:tc>
        <w:tc>
          <w:tcPr>
            <w:tcW w:w="1201" w:type="dxa"/>
            <w:tcBorders/>
            <w:shd w:fill="auto" w:val="clear"/>
          </w:tcPr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  <w:t>ДЧ</w:t>
            </w:r>
          </w:p>
        </w:tc>
        <w:tc>
          <w:tcPr>
            <w:tcW w:w="1411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</w:tr>
      <w:tr>
        <w:trPr/>
        <w:tc>
          <w:tcPr>
            <w:tcW w:w="3199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tabs>
                <w:tab w:val="left" w:pos="240" w:leader="none"/>
              </w:tabs>
              <w:ind w:left="240" w:hanging="12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после отложенных мероприятий (2-го этапа работ)</w:t>
            </w:r>
          </w:p>
          <w:p>
            <w:pPr>
              <w:pStyle w:val="Normal"/>
              <w:tabs>
                <w:tab w:val="left" w:pos="6330" w:leader="none"/>
              </w:tabs>
              <w:rPr/>
            </w:pPr>
            <w:r>
              <w:rPr/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/>
            </w:pPr>
            <w:r>
              <w:rPr/>
              <w:t>п/п</w:t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/>
            </w:pPr>
            <w:r>
              <w:rPr/>
              <w:t>п/п</w:t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/>
            </w:pPr>
            <w:r>
              <w:rPr/>
              <w:t>п/п</w:t>
            </w:r>
          </w:p>
        </w:tc>
        <w:tc>
          <w:tcPr>
            <w:tcW w:w="16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/>
            </w:pPr>
            <w:r>
              <w:rPr/>
              <w:t>п/п</w:t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/>
            </w:pPr>
            <w:r>
              <w:rPr/>
              <w:t>п/п</w:t>
            </w:r>
          </w:p>
        </w:tc>
        <w:tc>
          <w:tcPr>
            <w:tcW w:w="16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/>
            </w:pPr>
            <w:r>
              <w:rPr/>
              <w:t>п/п</w:t>
            </w:r>
          </w:p>
        </w:tc>
        <w:tc>
          <w:tcPr>
            <w:tcW w:w="1201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/>
            </w:pPr>
            <w:r>
              <w:rPr/>
              <w:t>п/п</w:t>
            </w:r>
          </w:p>
        </w:tc>
        <w:tc>
          <w:tcPr>
            <w:tcW w:w="1411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/>
            </w:pPr>
            <w:r>
              <w:rPr/>
              <w:t>п/п</w:t>
            </w:r>
          </w:p>
        </w:tc>
      </w:tr>
      <w:tr>
        <w:trPr/>
        <w:tc>
          <w:tcPr>
            <w:tcW w:w="3199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tabs>
                <w:tab w:val="left" w:pos="240" w:leader="none"/>
              </w:tabs>
              <w:ind w:left="240" w:hanging="12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после отложенных мероприятий (2-го этапа работ)</w:t>
            </w:r>
          </w:p>
          <w:p>
            <w:pPr>
              <w:pStyle w:val="Normal"/>
              <w:tabs>
                <w:tab w:val="left" w:pos="6330" w:leader="none"/>
              </w:tabs>
              <w:rPr/>
            </w:pPr>
            <w:r>
              <w:rPr/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6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6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201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411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</w:tr>
      <w:tr>
        <w:trPr/>
        <w:tc>
          <w:tcPr>
            <w:tcW w:w="3199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tabs>
                <w:tab w:val="left" w:pos="240" w:leader="none"/>
              </w:tabs>
              <w:ind w:left="240" w:hanging="12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после капитального ремонта / реконструкции (3-го этапа работ)</w:t>
            </w:r>
          </w:p>
          <w:p>
            <w:pPr>
              <w:pStyle w:val="Normal"/>
              <w:tabs>
                <w:tab w:val="left" w:pos="6330" w:leader="none"/>
              </w:tabs>
              <w:rPr/>
            </w:pPr>
            <w:r>
              <w:rPr/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6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6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ДУ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/>
              <w:t>п/п</w:t>
            </w:r>
          </w:p>
        </w:tc>
        <w:tc>
          <w:tcPr>
            <w:tcW w:w="1602" w:type="dxa"/>
            <w:tcBorders/>
            <w:shd w:fill="auto" w:val="clear"/>
          </w:tcPr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  <w:t>ДП</w:t>
            </w:r>
          </w:p>
        </w:tc>
        <w:tc>
          <w:tcPr>
            <w:tcW w:w="1201" w:type="dxa"/>
            <w:tcBorders/>
            <w:shd w:fill="auto" w:val="clear"/>
          </w:tcPr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  <w:t>ДП</w:t>
            </w:r>
          </w:p>
        </w:tc>
        <w:tc>
          <w:tcPr>
            <w:tcW w:w="1411" w:type="dxa"/>
            <w:tcBorders/>
            <w:shd w:fill="auto" w:val="clear"/>
          </w:tcPr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  <w:t>ДП</w:t>
            </w:r>
          </w:p>
        </w:tc>
      </w:tr>
    </w:tbl>
    <w:p>
      <w:pPr>
        <w:pStyle w:val="Normal"/>
        <w:jc w:val="both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</w:r>
    </w:p>
    <w:p>
      <w:pPr>
        <w:pStyle w:val="Normal"/>
        <w:tabs>
          <w:tab w:val="left" w:pos="6330" w:leader="none"/>
        </w:tabs>
        <w:rPr/>
      </w:pPr>
      <w:r>
        <w:rPr/>
        <w:tab/>
      </w:r>
    </w:p>
    <w:p>
      <w:pPr>
        <w:pStyle w:val="Normal"/>
        <w:tabs>
          <w:tab w:val="left" w:pos="6330" w:leader="none"/>
        </w:tabs>
        <w:rPr/>
      </w:pPr>
      <w:r>
        <w:rPr/>
      </w:r>
    </w:p>
    <w:p>
      <w:pPr>
        <w:pStyle w:val="Normal"/>
        <w:tabs>
          <w:tab w:val="left" w:pos="6330" w:leader="none"/>
        </w:tabs>
        <w:rPr/>
      </w:pPr>
      <w:r>
        <w:rPr/>
      </w:r>
    </w:p>
    <w:sectPr>
      <w:type w:val="nextPage"/>
      <w:pgSz w:orient="landscape" w:w="16838" w:h="11906"/>
      <w:pgMar w:left="560" w:right="498" w:header="0" w:top="823" w:footer="0" w:bottom="142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к"/>
      <w:lvlJc w:val="left"/>
      <w:pPr>
        <w:ind w:left="720" w:hanging="0"/>
      </w:pPr>
      <w:rPr>
        <w:rFonts w:ascii="OpenSymbol" w:hAnsi="OpenSymbol" w:cs="OpenSymbol" w:hint="default"/>
        <w:sz w:val="24"/>
        <w:rFonts w:cs="OpenSymbol"/>
      </w:r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2">
    <w:lvl w:ilvl="0">
      <w:start w:val="1"/>
      <w:numFmt w:val="bullet"/>
      <w:lvlText w:val="-"/>
      <w:lvlJc w:val="left"/>
      <w:pPr>
        <w:ind w:left="720" w:hanging="0"/>
      </w:pPr>
      <w:rPr>
        <w:rFonts w:ascii="OpenSymbol" w:hAnsi="OpenSymbol" w:cs="OpenSymbol" w:hint="default"/>
        <w:sz w:val="24"/>
        <w:rFonts w:cs="OpenSymbol"/>
      </w:r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Times New Roman" w:eastAsiaTheme="minorEastAsia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a328c"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4d5bdc"/>
    <w:rPr>
      <w:color w:val="0000FF"/>
      <w:u w:val="single"/>
    </w:rPr>
  </w:style>
  <w:style w:type="character" w:styleId="ListLabel1">
    <w:name w:val="ListLabel 1"/>
    <w:qFormat/>
    <w:rPr>
      <w:rFonts w:cs="OpenSymbol"/>
      <w:sz w:val="24"/>
    </w:rPr>
  </w:style>
  <w:style w:type="character" w:styleId="ListLabel2">
    <w:name w:val="ListLabel 2"/>
    <w:qFormat/>
    <w:rPr>
      <w:rFonts w:cs="OpenSymbol"/>
      <w:sz w:val="24"/>
    </w:rPr>
  </w:style>
  <w:style w:type="character" w:styleId="ListLabel3">
    <w:name w:val="ListLabel 3"/>
    <w:qFormat/>
    <w:rPr>
      <w:rFonts w:cs="OpenSymbol"/>
      <w:sz w:val="20"/>
    </w:rPr>
  </w:style>
  <w:style w:type="character" w:styleId="ListLabel4">
    <w:name w:val="ListLabel 4"/>
    <w:qFormat/>
    <w:rPr>
      <w:rFonts w:cs="OpenSymbol"/>
      <w:sz w:val="19"/>
    </w:rPr>
  </w:style>
  <w:style w:type="character" w:styleId="ListLabel5">
    <w:name w:val="ListLabel 5"/>
    <w:qFormat/>
    <w:rPr>
      <w:rFonts w:cs="OpenSymbol"/>
      <w:sz w:val="20"/>
    </w:rPr>
  </w:style>
  <w:style w:type="character" w:styleId="ListLabel6">
    <w:name w:val="ListLabel 6"/>
    <w:qFormat/>
    <w:rPr>
      <w:rFonts w:cs="OpenSymbol"/>
      <w:sz w:val="24"/>
    </w:rPr>
  </w:style>
  <w:style w:type="character" w:styleId="ListLabel7">
    <w:name w:val="ListLabel 7"/>
    <w:qFormat/>
    <w:rPr>
      <w:rFonts w:cs="OpenSymbol"/>
      <w:sz w:val="24"/>
    </w:rPr>
  </w:style>
  <w:style w:type="character" w:styleId="ListLabel8">
    <w:name w:val="ListLabel 8"/>
    <w:qFormat/>
    <w:rPr>
      <w:rFonts w:cs="OpenSymbol"/>
      <w:sz w:val="20"/>
    </w:rPr>
  </w:style>
  <w:style w:type="character" w:styleId="ListLabel9">
    <w:name w:val="ListLabel 9"/>
    <w:qFormat/>
    <w:rPr>
      <w:rFonts w:cs="OpenSymbol"/>
      <w:sz w:val="19"/>
    </w:rPr>
  </w:style>
  <w:style w:type="character" w:styleId="ListLabel10">
    <w:name w:val="ListLabel 10"/>
    <w:qFormat/>
    <w:rPr>
      <w:rFonts w:cs="OpenSymbol"/>
      <w:sz w:val="20"/>
    </w:rPr>
  </w:style>
  <w:style w:type="character" w:styleId="ListLabel11">
    <w:name w:val="ListLabel 11"/>
    <w:qFormat/>
    <w:rPr>
      <w:rFonts w:cs="OpenSymbol"/>
      <w:sz w:val="24"/>
    </w:rPr>
  </w:style>
  <w:style w:type="character" w:styleId="ListLabel12">
    <w:name w:val="ListLabel 12"/>
    <w:qFormat/>
    <w:rPr>
      <w:rFonts w:cs="OpenSymbol"/>
      <w:sz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3a72b9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93AB58-A655-4E35-8815-B3607844F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1517</TotalTime>
  <Application>LibreOffice/6.0.2.1$Windows_X86_64 LibreOffice_project/f7f06a8f319e4b62f9bc5095aa112a65d2f3ac89</Application>
  <Pages>5</Pages>
  <Words>1544</Words>
  <Characters>9415</Characters>
  <CharactersWithSpaces>10273</CharactersWithSpaces>
  <Paragraphs>688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2018-02-12T10:39:00Z</dcterms:created>
  <dc:creator>Windows User</dc:creator>
  <dc:description/>
  <dc:language>ru-RU</dc:language>
  <cp:lastModifiedBy/>
  <cp:lastPrinted>2020-02-10T16:21:28Z</cp:lastPrinted>
  <dcterms:modified xsi:type="dcterms:W3CDTF">2021-02-01T15:24:39Z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