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91"/>
        <w:gridCol w:w="1344"/>
        <w:gridCol w:w="3633"/>
        <w:gridCol w:w="2070"/>
        <w:gridCol w:w="1925"/>
        <w:gridCol w:w="2318"/>
        <w:gridCol w:w="3633"/>
      </w:tblGrid>
      <w:tr w:rsidR="00FC6922" w:rsidRPr="004E32CE" w:rsidTr="004E32CE">
        <w:trPr>
          <w:trHeight w:val="288"/>
        </w:trPr>
        <w:tc>
          <w:tcPr>
            <w:tcW w:w="691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47" w:type="dxa"/>
            <w:gridSpan w:val="3"/>
            <w:noWrap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 xml:space="preserve">Расписание уроков </w:t>
            </w:r>
            <w:r w:rsidR="004A0161" w:rsidRPr="004E32C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="004A0161" w:rsidRPr="004E32CE">
              <w:rPr>
                <w:b/>
                <w:bCs/>
                <w:sz w:val="24"/>
                <w:szCs w:val="24"/>
                <w:vertAlign w:val="superscript"/>
              </w:rPr>
              <w:t>.11</w:t>
            </w:r>
          </w:p>
        </w:tc>
        <w:tc>
          <w:tcPr>
            <w:tcW w:w="1925" w:type="dxa"/>
            <w:noWrap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18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300"/>
        </w:trPr>
        <w:tc>
          <w:tcPr>
            <w:tcW w:w="691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5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18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noWrap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1297"/>
        </w:trPr>
        <w:tc>
          <w:tcPr>
            <w:tcW w:w="691" w:type="dxa"/>
            <w:hideMark/>
          </w:tcPr>
          <w:p w:rsidR="00FC6922" w:rsidRPr="004E32CE" w:rsidRDefault="004A0161" w:rsidP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урок</w:t>
            </w:r>
          </w:p>
        </w:tc>
        <w:tc>
          <w:tcPr>
            <w:tcW w:w="1344" w:type="dxa"/>
            <w:noWrap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Предмет</w:t>
            </w:r>
          </w:p>
        </w:tc>
        <w:tc>
          <w:tcPr>
            <w:tcW w:w="3633" w:type="dxa"/>
            <w:noWrap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тема</w:t>
            </w:r>
          </w:p>
        </w:tc>
        <w:tc>
          <w:tcPr>
            <w:tcW w:w="2070" w:type="dxa"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Образовательный ресурс с технической возможностью</w:t>
            </w:r>
          </w:p>
        </w:tc>
        <w:tc>
          <w:tcPr>
            <w:tcW w:w="1925" w:type="dxa"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Образовательный ресурс без технической возможности</w:t>
            </w:r>
          </w:p>
        </w:tc>
        <w:tc>
          <w:tcPr>
            <w:tcW w:w="2318" w:type="dxa"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Ресурс  обратной  связи</w:t>
            </w:r>
          </w:p>
        </w:tc>
        <w:tc>
          <w:tcPr>
            <w:tcW w:w="3633" w:type="dxa"/>
            <w:hideMark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задания для выполнения,  закрепления, повторения</w:t>
            </w: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 w:val="restart"/>
          </w:tcPr>
          <w:p w:rsidR="004A0161" w:rsidRPr="004E32CE" w:rsidRDefault="004A0161" w:rsidP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1344" w:type="dxa"/>
            <w:vMerge w:val="restart"/>
            <w:hideMark/>
          </w:tcPr>
          <w:p w:rsidR="004A0161" w:rsidRPr="004E32CE" w:rsidRDefault="004A0161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История Ставрополья</w:t>
            </w:r>
          </w:p>
        </w:tc>
        <w:tc>
          <w:tcPr>
            <w:tcW w:w="3633" w:type="dxa"/>
            <w:vMerge w:val="restart"/>
            <w:hideMark/>
          </w:tcPr>
          <w:p w:rsidR="004A0161" w:rsidRPr="004E32CE" w:rsidRDefault="004A0161" w:rsidP="00DA2AF8">
            <w:pPr>
              <w:jc w:val="both"/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Казачьи поселения на Ставрополье. </w:t>
            </w:r>
          </w:p>
        </w:tc>
        <w:tc>
          <w:tcPr>
            <w:tcW w:w="2070" w:type="dxa"/>
            <w:vMerge w:val="restart"/>
          </w:tcPr>
          <w:p w:rsidR="004A0161" w:rsidRPr="004E32CE" w:rsidRDefault="004A0161" w:rsidP="00DA2AF8">
            <w:pPr>
              <w:pStyle w:val="a5"/>
              <w:rPr>
                <w:rFonts w:cs="Times New Roman"/>
                <w:vertAlign w:val="superscript"/>
                <w:lang w:val="ru-RU"/>
              </w:rPr>
            </w:pPr>
            <w:r w:rsidRPr="004E32CE">
              <w:rPr>
                <w:rFonts w:cs="Times New Roman"/>
                <w:vertAlign w:val="superscript"/>
                <w:lang w:val="ru-RU"/>
              </w:rPr>
              <w:t>1. Образовательная платформа</w:t>
            </w:r>
          </w:p>
          <w:p w:rsidR="004A0161" w:rsidRPr="004E32CE" w:rsidRDefault="004A0161" w:rsidP="00DA2AF8">
            <w:pPr>
              <w:pStyle w:val="a5"/>
              <w:rPr>
                <w:vertAlign w:val="superscript"/>
                <w:lang w:val="ru-RU"/>
              </w:rPr>
            </w:pPr>
            <w:r w:rsidRPr="004E32CE">
              <w:rPr>
                <w:rStyle w:val="-"/>
                <w:rFonts w:cs="Times New Roman"/>
                <w:vertAlign w:val="superscript"/>
                <w:lang w:val="ru-RU"/>
              </w:rPr>
              <w:t>https://sferum.ru</w:t>
            </w:r>
          </w:p>
          <w:p w:rsidR="004A0161" w:rsidRPr="004E32CE" w:rsidRDefault="004A0161" w:rsidP="00DA2AF8">
            <w:pPr>
              <w:pStyle w:val="a5"/>
              <w:rPr>
                <w:vertAlign w:val="superscript"/>
                <w:lang w:val="ru-RU"/>
              </w:rPr>
            </w:pPr>
            <w:proofErr w:type="spellStart"/>
            <w:r w:rsidRPr="004E32CE">
              <w:rPr>
                <w:rFonts w:cs="Times New Roman"/>
                <w:vertAlign w:val="superscript"/>
                <w:lang w:val="ru-RU"/>
              </w:rPr>
              <w:t>Видеоурок</w:t>
            </w:r>
            <w:proofErr w:type="spellEnd"/>
            <w:r w:rsidRPr="004E32CE">
              <w:rPr>
                <w:rFonts w:cs="Times New Roman"/>
                <w:vertAlign w:val="superscript"/>
                <w:lang w:val="ru-RU"/>
              </w:rPr>
              <w:t>, прямое включение</w:t>
            </w:r>
          </w:p>
          <w:p w:rsidR="004A0161" w:rsidRPr="004E32CE" w:rsidRDefault="004A0161" w:rsidP="00DA2AF8">
            <w:pPr>
              <w:pStyle w:val="a5"/>
              <w:rPr>
                <w:rFonts w:cs="Times New Roman"/>
                <w:vertAlign w:val="superscript"/>
                <w:lang w:val="ru-RU"/>
              </w:rPr>
            </w:pPr>
          </w:p>
          <w:p w:rsidR="004A0161" w:rsidRPr="004E32CE" w:rsidRDefault="004A0161" w:rsidP="00DA2AF8">
            <w:pPr>
              <w:pStyle w:val="a5"/>
              <w:rPr>
                <w:vertAlign w:val="superscript"/>
                <w:lang w:val="ru-RU"/>
              </w:rPr>
            </w:pPr>
            <w:r w:rsidRPr="004E32CE">
              <w:rPr>
                <w:rFonts w:cs="Times New Roman"/>
                <w:vertAlign w:val="superscript"/>
                <w:lang w:val="ru-RU"/>
              </w:rPr>
              <w:t>2. Учебник, стр. 41-43</w:t>
            </w:r>
          </w:p>
        </w:tc>
        <w:tc>
          <w:tcPr>
            <w:tcW w:w="1925" w:type="dxa"/>
            <w:vMerge w:val="restart"/>
            <w:noWrap/>
            <w:hideMark/>
          </w:tcPr>
          <w:p w:rsidR="004A0161" w:rsidRPr="004E32CE" w:rsidRDefault="004A0161" w:rsidP="00DA2AF8">
            <w:pPr>
              <w:pStyle w:val="a5"/>
              <w:rPr>
                <w:vertAlign w:val="superscript"/>
                <w:lang w:val="ru-RU"/>
              </w:rPr>
            </w:pPr>
            <w:r w:rsidRPr="004E32CE">
              <w:rPr>
                <w:rFonts w:cs="Times New Roman"/>
                <w:vertAlign w:val="superscript"/>
                <w:lang w:val="ru-RU"/>
              </w:rPr>
              <w:t>Учебник, стр. 41-43</w:t>
            </w:r>
          </w:p>
          <w:p w:rsidR="004A0161" w:rsidRPr="004E32CE" w:rsidRDefault="004A0161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С. 49 зад. 1 (письменно)</w:t>
            </w:r>
          </w:p>
        </w:tc>
        <w:tc>
          <w:tcPr>
            <w:tcW w:w="2318" w:type="dxa"/>
            <w:vMerge w:val="restart"/>
            <w:hideMark/>
          </w:tcPr>
          <w:p w:rsidR="004A0161" w:rsidRPr="004E32CE" w:rsidRDefault="004A0161" w:rsidP="00DA2AF8">
            <w:pPr>
              <w:pStyle w:val="a5"/>
              <w:rPr>
                <w:vertAlign w:val="superscript"/>
              </w:rPr>
            </w:pPr>
            <w:r w:rsidRPr="004E32CE">
              <w:rPr>
                <w:rFonts w:cs="Times New Roman"/>
                <w:vertAlign w:val="superscript"/>
                <w:lang w:val="ru-RU"/>
              </w:rPr>
              <w:t>До следующего урока</w:t>
            </w:r>
          </w:p>
        </w:tc>
        <w:tc>
          <w:tcPr>
            <w:tcW w:w="3633" w:type="dxa"/>
            <w:vMerge w:val="restart"/>
            <w:noWrap/>
            <w:hideMark/>
          </w:tcPr>
          <w:p w:rsidR="004A0161" w:rsidRPr="004E32CE" w:rsidRDefault="004A0161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Электронная почта </w:t>
            </w:r>
          </w:p>
          <w:p w:rsidR="004A0161" w:rsidRPr="004E32CE" w:rsidRDefault="004A0161" w:rsidP="00DA2AF8">
            <w:pPr>
              <w:rPr>
                <w:sz w:val="24"/>
                <w:szCs w:val="24"/>
                <w:vertAlign w:val="superscript"/>
                <w:lang w:val="en-US"/>
              </w:rPr>
            </w:pPr>
            <w:hyperlink r:id="rId6">
              <w:r w:rsidRPr="004E32CE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  <w:vertAlign w:val="superscript"/>
                  <w:lang w:val="en-US"/>
                </w:rPr>
                <w:t>leogen2019@gmail.com</w:t>
              </w:r>
            </w:hyperlink>
          </w:p>
          <w:p w:rsidR="004A0161" w:rsidRPr="004E32CE" w:rsidRDefault="004A0161" w:rsidP="00DA2AF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  <w:lang w:val="en-US"/>
              </w:rPr>
            </w:pPr>
          </w:p>
          <w:p w:rsidR="004A0161" w:rsidRPr="004E32CE" w:rsidRDefault="004A0161" w:rsidP="00DA2AF8">
            <w:pPr>
              <w:pStyle w:val="Standard"/>
              <w:rPr>
                <w:vertAlign w:val="superscript"/>
              </w:rPr>
            </w:pPr>
            <w:proofErr w:type="spellStart"/>
            <w:r w:rsidRPr="004E32CE">
              <w:rPr>
                <w:rFonts w:cs="Times New Roman"/>
                <w:vertAlign w:val="superscript"/>
                <w:lang w:val="ru-RU"/>
              </w:rPr>
              <w:t>Мессенджер</w:t>
            </w:r>
            <w:proofErr w:type="spellEnd"/>
            <w:r w:rsidRPr="004E32CE">
              <w:rPr>
                <w:rFonts w:cs="Times New Roman"/>
                <w:vertAlign w:val="superscript"/>
              </w:rPr>
              <w:t xml:space="preserve"> </w:t>
            </w:r>
            <w:proofErr w:type="spellStart"/>
            <w:r w:rsidRPr="004E32CE">
              <w:rPr>
                <w:rFonts w:cs="Times New Roman"/>
                <w:bCs/>
                <w:i/>
                <w:color w:val="333333"/>
                <w:shd w:val="clear" w:color="auto" w:fill="FFFFFF"/>
                <w:vertAlign w:val="superscript"/>
              </w:rPr>
              <w:t>What`sApp</w:t>
            </w:r>
            <w:proofErr w:type="spellEnd"/>
          </w:p>
          <w:p w:rsidR="004A0161" w:rsidRPr="004E32CE" w:rsidRDefault="004A0161" w:rsidP="00DA2AF8">
            <w:pPr>
              <w:pStyle w:val="Standard"/>
              <w:rPr>
                <w:vertAlign w:val="superscript"/>
                <w:lang w:val="ru-RU"/>
              </w:rPr>
            </w:pPr>
            <w:r w:rsidRPr="004E32CE">
              <w:rPr>
                <w:rFonts w:cs="Times New Roman"/>
                <w:bCs/>
                <w:i/>
                <w:color w:val="333333"/>
                <w:shd w:val="clear" w:color="auto" w:fill="FFFFFF"/>
                <w:vertAlign w:val="superscript"/>
                <w:lang w:val="ru-RU"/>
              </w:rPr>
              <w:t>89097546457</w:t>
            </w:r>
          </w:p>
          <w:p w:rsidR="004A0161" w:rsidRPr="004E32CE" w:rsidRDefault="004A0161" w:rsidP="00DA2AF8">
            <w:pPr>
              <w:pStyle w:val="Standard"/>
              <w:rPr>
                <w:rFonts w:cs="Times New Roman"/>
                <w:bCs/>
                <w:i/>
                <w:color w:val="333333"/>
                <w:highlight w:val="white"/>
                <w:vertAlign w:val="superscript"/>
                <w:lang w:val="ru-RU"/>
              </w:rPr>
            </w:pPr>
          </w:p>
          <w:p w:rsidR="004A0161" w:rsidRPr="004E32CE" w:rsidRDefault="004A0161" w:rsidP="00DA2AF8">
            <w:pPr>
              <w:pStyle w:val="Standard"/>
              <w:rPr>
                <w:vertAlign w:val="superscript"/>
                <w:lang w:val="ru-RU"/>
              </w:rPr>
            </w:pPr>
            <w:r w:rsidRPr="004E32CE">
              <w:rPr>
                <w:rFonts w:cs="Times New Roman"/>
                <w:bCs/>
                <w:i/>
                <w:color w:val="333333"/>
                <w:shd w:val="clear" w:color="auto" w:fill="FFFFFF"/>
                <w:vertAlign w:val="superscript"/>
                <w:lang w:val="ru-RU"/>
              </w:rPr>
              <w:t>Тетрадь, с последующей проверкой учителем.</w:t>
            </w:r>
          </w:p>
          <w:p w:rsidR="004A0161" w:rsidRPr="004E32CE" w:rsidRDefault="004A0161" w:rsidP="00DA2AF8">
            <w:pPr>
              <w:pStyle w:val="Standard"/>
              <w:rPr>
                <w:rFonts w:cs="Times New Roman"/>
                <w:bCs/>
                <w:i/>
                <w:color w:val="333333"/>
                <w:highlight w:val="white"/>
                <w:vertAlign w:val="superscript"/>
                <w:lang w:val="ru-RU"/>
              </w:rPr>
            </w:pPr>
          </w:p>
        </w:tc>
      </w:tr>
      <w:tr w:rsidR="004E32CE" w:rsidRPr="004E32CE" w:rsidTr="004E32CE">
        <w:trPr>
          <w:trHeight w:val="1434"/>
        </w:trPr>
        <w:tc>
          <w:tcPr>
            <w:tcW w:w="691" w:type="dxa"/>
            <w:vMerge/>
          </w:tcPr>
          <w:p w:rsidR="00FC6922" w:rsidRPr="004E32CE" w:rsidRDefault="00FC6922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vMerge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5" w:type="dxa"/>
            <w:vMerge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18" w:type="dxa"/>
            <w:vMerge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FC6922" w:rsidRPr="004E32CE" w:rsidRDefault="00FC6922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 w:val="restart"/>
          </w:tcPr>
          <w:p w:rsidR="00BA122F" w:rsidRPr="004E32CE" w:rsidRDefault="004E32CE" w:rsidP="006E12DB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4" w:type="dxa"/>
            <w:vMerge w:val="restart"/>
            <w:hideMark/>
          </w:tcPr>
          <w:p w:rsidR="005A465D" w:rsidRPr="004E32CE" w:rsidRDefault="005A465D" w:rsidP="006E12DB">
            <w:pPr>
              <w:rPr>
                <w:sz w:val="24"/>
                <w:szCs w:val="24"/>
                <w:vertAlign w:val="superscript"/>
              </w:rPr>
            </w:pPr>
          </w:p>
          <w:p w:rsidR="005A465D" w:rsidRPr="004E32CE" w:rsidRDefault="005A465D" w:rsidP="005A465D">
            <w:pPr>
              <w:rPr>
                <w:sz w:val="24"/>
                <w:szCs w:val="24"/>
                <w:vertAlign w:val="superscript"/>
              </w:rPr>
            </w:pPr>
          </w:p>
          <w:p w:rsidR="00BA122F" w:rsidRPr="004E32CE" w:rsidRDefault="005A465D" w:rsidP="005A465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ОБЖ</w:t>
            </w:r>
          </w:p>
        </w:tc>
        <w:tc>
          <w:tcPr>
            <w:tcW w:w="3633" w:type="dxa"/>
            <w:vMerge w:val="restart"/>
            <w:hideMark/>
          </w:tcPr>
          <w:p w:rsidR="00BA122F" w:rsidRPr="004E32CE" w:rsidRDefault="00BA122F" w:rsidP="00DA2AF8">
            <w:pPr>
              <w:shd w:val="clear" w:color="auto" w:fill="FFFFFF"/>
              <w:ind w:left="72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hyperlink r:id="rId7" w:history="1">
              <w:r w:rsidRPr="004E32CE">
                <w:rPr>
                  <w:rStyle w:val="a4"/>
                  <w:rFonts w:eastAsia="Times New Roman" w:cs="Times New Roman"/>
                  <w:color w:val="auto"/>
                  <w:sz w:val="24"/>
                  <w:szCs w:val="24"/>
                  <w:vertAlign w:val="superscript"/>
                  <w:lang w:eastAsia="ru-RU"/>
                </w:rPr>
                <w:t>https://tepka.ru/OBZh_7/5.html</w:t>
              </w:r>
            </w:hyperlink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BA122F" w:rsidRPr="004E32CE" w:rsidRDefault="00BA122F" w:rsidP="00DA2AF8">
            <w:pPr>
              <w:pStyle w:val="1"/>
              <w:pBdr>
                <w:bottom w:val="single" w:sz="6" w:space="0" w:color="C6D4CD"/>
              </w:pBdr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ru-RU"/>
              </w:rPr>
            </w:pPr>
            <w:r w:rsidRPr="004E32CE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ru-RU"/>
              </w:rPr>
              <w:t>2.1. Землетрясение. Причины возникновения и возможные последствия.</w:t>
            </w:r>
          </w:p>
          <w:p w:rsidR="00BA122F" w:rsidRPr="004E32CE" w:rsidRDefault="00BA122F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Вопросы письменно в тетрадь.</w:t>
            </w:r>
          </w:p>
          <w:p w:rsidR="00BA122F" w:rsidRPr="004E32CE" w:rsidRDefault="00BA122F" w:rsidP="00BA122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Что такое землетрясение и каковы причины его возникновения?</w:t>
            </w:r>
          </w:p>
          <w:p w:rsidR="00BA122F" w:rsidRPr="004E32CE" w:rsidRDefault="00BA122F" w:rsidP="00BA122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Как измеряется интенсивность землетрясения?</w:t>
            </w:r>
          </w:p>
          <w:p w:rsidR="00BA122F" w:rsidRPr="004E32CE" w:rsidRDefault="00BA122F" w:rsidP="00DA2AF8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Что такое магнитуда землетрясения и что она характеризует</w:t>
            </w:r>
          </w:p>
        </w:tc>
        <w:tc>
          <w:tcPr>
            <w:tcW w:w="2070" w:type="dxa"/>
            <w:vMerge w:val="restart"/>
          </w:tcPr>
          <w:p w:rsidR="00BA122F" w:rsidRPr="004E32CE" w:rsidRDefault="00BA122F" w:rsidP="00DA2AF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4E32CE">
              <w:rPr>
                <w:rFonts w:cs="Times New Roman"/>
                <w:sz w:val="24"/>
                <w:szCs w:val="24"/>
                <w:vertAlign w:val="superscript"/>
              </w:rPr>
              <w:t>Найти любую литературу по теме «Землетрясение»</w:t>
            </w:r>
          </w:p>
          <w:p w:rsidR="00BA122F" w:rsidRPr="004E32CE" w:rsidRDefault="00BA122F" w:rsidP="00DA2AF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4E32CE">
              <w:rPr>
                <w:rFonts w:cs="Times New Roman"/>
                <w:sz w:val="24"/>
                <w:szCs w:val="24"/>
                <w:vertAlign w:val="superscript"/>
              </w:rPr>
              <w:t>читать</w:t>
            </w:r>
          </w:p>
        </w:tc>
        <w:tc>
          <w:tcPr>
            <w:tcW w:w="1925" w:type="dxa"/>
            <w:vMerge w:val="restart"/>
            <w:noWrap/>
            <w:hideMark/>
          </w:tcPr>
          <w:p w:rsidR="00BA122F" w:rsidRPr="004E32CE" w:rsidRDefault="00BA122F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cs="Times New Roman"/>
                <w:sz w:val="24"/>
                <w:szCs w:val="24"/>
                <w:vertAlign w:val="superscript"/>
              </w:rPr>
              <w:t>Проверка тетрадей на следующем уроке</w:t>
            </w:r>
          </w:p>
        </w:tc>
        <w:tc>
          <w:tcPr>
            <w:tcW w:w="2318" w:type="dxa"/>
            <w:vMerge w:val="restart"/>
            <w:hideMark/>
          </w:tcPr>
          <w:p w:rsidR="00BA122F" w:rsidRPr="004E32CE" w:rsidRDefault="00BA122F" w:rsidP="00DA2AF8">
            <w:pPr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 w:val="restart"/>
            <w:noWrap/>
            <w:hideMark/>
          </w:tcPr>
          <w:p w:rsidR="00BA122F" w:rsidRPr="004E32CE" w:rsidRDefault="00BA122F" w:rsidP="00DA2AF8">
            <w:pPr>
              <w:shd w:val="clear" w:color="auto" w:fill="FFFFFF"/>
              <w:ind w:left="72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hyperlink r:id="rId8" w:history="1">
              <w:r w:rsidRPr="004E32CE">
                <w:rPr>
                  <w:rStyle w:val="a4"/>
                  <w:rFonts w:eastAsia="Times New Roman" w:cs="Times New Roman"/>
                  <w:color w:val="auto"/>
                  <w:sz w:val="24"/>
                  <w:szCs w:val="24"/>
                  <w:vertAlign w:val="superscript"/>
                  <w:lang w:eastAsia="ru-RU"/>
                </w:rPr>
                <w:t>https://tepka.ru/OBZh_7/5.html</w:t>
              </w:r>
            </w:hyperlink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BA122F" w:rsidRPr="004E32CE" w:rsidRDefault="00BA122F" w:rsidP="00DA2AF8">
            <w:pPr>
              <w:pStyle w:val="1"/>
              <w:pBdr>
                <w:bottom w:val="single" w:sz="6" w:space="0" w:color="C6D4CD"/>
              </w:pBdr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ru-RU"/>
              </w:rPr>
            </w:pPr>
            <w:r w:rsidRPr="004E32CE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ru-RU"/>
              </w:rPr>
              <w:t>2.1. Землетрясение. Причины возникновения и возможные последствия.</w:t>
            </w:r>
          </w:p>
          <w:p w:rsidR="00BA122F" w:rsidRPr="004E32CE" w:rsidRDefault="00BA122F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Вопросы письменно в тетрадь.</w:t>
            </w:r>
          </w:p>
          <w:p w:rsidR="00BA122F" w:rsidRPr="004E32CE" w:rsidRDefault="00BA122F" w:rsidP="00BA122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Что такое землетрясение и каковы причины его возникновения?</w:t>
            </w:r>
          </w:p>
          <w:p w:rsidR="00BA122F" w:rsidRPr="004E32CE" w:rsidRDefault="00BA122F" w:rsidP="00BA122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Как измеряется интенсивность землетрясения?</w:t>
            </w:r>
          </w:p>
          <w:p w:rsidR="00BA122F" w:rsidRPr="004E32CE" w:rsidRDefault="00BA122F" w:rsidP="00BA122F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E32C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Что такое магнитуда землетрясения и что она характеризует?</w:t>
            </w:r>
          </w:p>
          <w:p w:rsidR="00BA122F" w:rsidRPr="004E32CE" w:rsidRDefault="00BA122F" w:rsidP="00DA2AF8">
            <w:pPr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/>
          </w:tcPr>
          <w:p w:rsidR="006E12DB" w:rsidRPr="004E32CE" w:rsidRDefault="006E12DB" w:rsidP="006E12DB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5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18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 w:val="restart"/>
          </w:tcPr>
          <w:p w:rsidR="005A465D" w:rsidRPr="004E32CE" w:rsidRDefault="004E32CE" w:rsidP="006E12DB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44" w:type="dxa"/>
            <w:vMerge w:val="restart"/>
            <w:hideMark/>
          </w:tcPr>
          <w:p w:rsidR="005A465D" w:rsidRPr="004E32CE" w:rsidRDefault="005A465D" w:rsidP="006E12DB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Русский</w:t>
            </w:r>
          </w:p>
        </w:tc>
        <w:tc>
          <w:tcPr>
            <w:tcW w:w="3633" w:type="dxa"/>
            <w:vMerge w:val="restart"/>
            <w:hideMark/>
          </w:tcPr>
          <w:p w:rsidR="005A465D" w:rsidRPr="004E32CE" w:rsidRDefault="005A465D" w:rsidP="00DA2AF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Образовательная платформа «</w:t>
            </w:r>
            <w:proofErr w:type="spellStart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Сферум</w:t>
            </w:r>
            <w:proofErr w:type="spellEnd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»,</w:t>
            </w: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E32CE">
              <w:rPr>
                <w:sz w:val="24"/>
                <w:szCs w:val="24"/>
                <w:vertAlign w:val="superscript"/>
              </w:rPr>
              <w:t>в</w:t>
            </w: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идеоурок</w:t>
            </w:r>
            <w:proofErr w:type="spellEnd"/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, прямое включение</w:t>
            </w:r>
          </w:p>
        </w:tc>
        <w:tc>
          <w:tcPr>
            <w:tcW w:w="2070" w:type="dxa"/>
            <w:vMerge w:val="restart"/>
          </w:tcPr>
          <w:p w:rsidR="005A465D" w:rsidRPr="004E32CE" w:rsidRDefault="005A465D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Учебник, параграф № 21, упр.127</w:t>
            </w:r>
          </w:p>
        </w:tc>
        <w:tc>
          <w:tcPr>
            <w:tcW w:w="1925" w:type="dxa"/>
            <w:vMerge w:val="restart"/>
            <w:noWrap/>
            <w:hideMark/>
          </w:tcPr>
          <w:p w:rsidR="005A465D" w:rsidRPr="004E32CE" w:rsidRDefault="005A465D" w:rsidP="00DA2AF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Образовательная платформа «</w:t>
            </w:r>
            <w:proofErr w:type="spellStart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Сферум</w:t>
            </w:r>
            <w:proofErr w:type="spellEnd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», работа с боксом в школе</w:t>
            </w:r>
          </w:p>
        </w:tc>
        <w:tc>
          <w:tcPr>
            <w:tcW w:w="2318" w:type="dxa"/>
            <w:vMerge w:val="restart"/>
            <w:vAlign w:val="bottom"/>
            <w:hideMark/>
          </w:tcPr>
          <w:p w:rsidR="005A465D" w:rsidRPr="004E32CE" w:rsidRDefault="005A465D" w:rsidP="00DA2A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11.11.2021</w:t>
            </w:r>
          </w:p>
        </w:tc>
        <w:tc>
          <w:tcPr>
            <w:tcW w:w="3633" w:type="dxa"/>
            <w:vMerge w:val="restart"/>
            <w:noWrap/>
            <w:hideMark/>
          </w:tcPr>
          <w:p w:rsidR="005A465D" w:rsidRPr="004E32CE" w:rsidRDefault="005A465D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Учебник, параграф № 21, упр.126 (устно)</w:t>
            </w: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/>
          </w:tcPr>
          <w:p w:rsidR="006E12DB" w:rsidRPr="004E32CE" w:rsidRDefault="006E12DB" w:rsidP="006E12DB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5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18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6E12DB" w:rsidRPr="004E32CE" w:rsidRDefault="006E12DB" w:rsidP="006E12D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 w:val="restart"/>
          </w:tcPr>
          <w:p w:rsidR="004E32CE" w:rsidRPr="004E32CE" w:rsidRDefault="004E32CE" w:rsidP="00FF4109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44" w:type="dxa"/>
            <w:vMerge w:val="restart"/>
            <w:hideMark/>
          </w:tcPr>
          <w:p w:rsidR="004E32CE" w:rsidRPr="004E32CE" w:rsidRDefault="004E32CE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физика</w:t>
            </w:r>
          </w:p>
        </w:tc>
        <w:tc>
          <w:tcPr>
            <w:tcW w:w="3633" w:type="dxa"/>
            <w:vMerge w:val="restart"/>
            <w:hideMark/>
          </w:tcPr>
          <w:p w:rsidR="004E32CE" w:rsidRPr="004E32CE" w:rsidRDefault="004E32CE" w:rsidP="00DA2AF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Образовательная платформа «</w:t>
            </w:r>
            <w:proofErr w:type="spellStart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Сферум</w:t>
            </w:r>
            <w:proofErr w:type="spellEnd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»,</w:t>
            </w: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E32CE">
              <w:rPr>
                <w:sz w:val="24"/>
                <w:szCs w:val="24"/>
                <w:vertAlign w:val="superscript"/>
              </w:rPr>
              <w:t>в</w:t>
            </w: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идеоурок</w:t>
            </w:r>
            <w:proofErr w:type="spellEnd"/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, прямое включение</w:t>
            </w:r>
          </w:p>
        </w:tc>
        <w:tc>
          <w:tcPr>
            <w:tcW w:w="2070" w:type="dxa"/>
            <w:vMerge w:val="restart"/>
            <w:hideMark/>
          </w:tcPr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Учебник, параграф № 21, упр.127</w:t>
            </w:r>
          </w:p>
        </w:tc>
        <w:tc>
          <w:tcPr>
            <w:tcW w:w="1925" w:type="dxa"/>
            <w:vMerge w:val="restart"/>
            <w:noWrap/>
            <w:hideMark/>
          </w:tcPr>
          <w:p w:rsidR="004E32CE" w:rsidRPr="004E32CE" w:rsidRDefault="004E32CE" w:rsidP="00DA2AF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Образовательная платформа «</w:t>
            </w:r>
            <w:proofErr w:type="spellStart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Сферум</w:t>
            </w:r>
            <w:proofErr w:type="spellEnd"/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», работа с боксом в школе</w:t>
            </w:r>
          </w:p>
        </w:tc>
        <w:tc>
          <w:tcPr>
            <w:tcW w:w="2318" w:type="dxa"/>
            <w:vMerge w:val="restart"/>
            <w:vAlign w:val="bottom"/>
            <w:hideMark/>
          </w:tcPr>
          <w:p w:rsidR="004E32CE" w:rsidRPr="004E32CE" w:rsidRDefault="004E32CE" w:rsidP="00DA2A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11.11.2021</w:t>
            </w:r>
          </w:p>
        </w:tc>
        <w:tc>
          <w:tcPr>
            <w:tcW w:w="3633" w:type="dxa"/>
            <w:vMerge w:val="restart"/>
            <w:noWrap/>
            <w:hideMark/>
          </w:tcPr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rFonts w:ascii="Times New Roman" w:hAnsi="Times New Roman"/>
                <w:sz w:val="24"/>
                <w:szCs w:val="24"/>
                <w:vertAlign w:val="superscript"/>
              </w:rPr>
              <w:t>Учебник, параграф № 21, упр.126 (устно)</w:t>
            </w: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/>
          </w:tcPr>
          <w:p w:rsidR="00FF4109" w:rsidRPr="004E32CE" w:rsidRDefault="00FF4109" w:rsidP="00FF410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5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18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 w:val="restart"/>
          </w:tcPr>
          <w:p w:rsidR="004E32CE" w:rsidRPr="004E32CE" w:rsidRDefault="004E32CE" w:rsidP="00FF4109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E32CE">
              <w:rPr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hideMark/>
          </w:tcPr>
          <w:p w:rsidR="004E32CE" w:rsidRPr="004E32CE" w:rsidRDefault="004E32CE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алгебра</w:t>
            </w:r>
          </w:p>
        </w:tc>
        <w:tc>
          <w:tcPr>
            <w:tcW w:w="3633" w:type="dxa"/>
            <w:vMerge w:val="restart"/>
            <w:vAlign w:val="center"/>
            <w:hideMark/>
          </w:tcPr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п.13.</w:t>
            </w:r>
            <w:r w:rsidRPr="004E32CE">
              <w:rPr>
                <w:rFonts w:eastAsia="Newton-Regular"/>
                <w:sz w:val="24"/>
                <w:szCs w:val="24"/>
                <w:vertAlign w:val="superscript"/>
              </w:rPr>
              <w:t xml:space="preserve"> </w:t>
            </w:r>
            <w:r w:rsidRPr="004E32CE">
              <w:rPr>
                <w:sz w:val="24"/>
                <w:szCs w:val="24"/>
                <w:vertAlign w:val="superscript"/>
              </w:rPr>
              <w:t>Вычисление значений функции по формуле</w:t>
            </w:r>
          </w:p>
        </w:tc>
        <w:tc>
          <w:tcPr>
            <w:tcW w:w="2070" w:type="dxa"/>
            <w:vMerge w:val="restart"/>
            <w:noWrap/>
            <w:hideMark/>
          </w:tcPr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 xml:space="preserve">Образовательная платформа </w:t>
            </w:r>
            <w:proofErr w:type="spellStart"/>
            <w:r w:rsidRPr="004E32CE">
              <w:rPr>
                <w:sz w:val="24"/>
                <w:szCs w:val="24"/>
                <w:vertAlign w:val="superscript"/>
              </w:rPr>
              <w:t>сферум</w:t>
            </w:r>
            <w:proofErr w:type="spellEnd"/>
          </w:p>
        </w:tc>
        <w:tc>
          <w:tcPr>
            <w:tcW w:w="1925" w:type="dxa"/>
            <w:vMerge w:val="restart"/>
            <w:noWrap/>
            <w:hideMark/>
          </w:tcPr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Учебник п.13.</w:t>
            </w:r>
            <w:r w:rsidRPr="004E32CE">
              <w:rPr>
                <w:rFonts w:eastAsia="Newton-Regular"/>
                <w:sz w:val="24"/>
                <w:szCs w:val="24"/>
                <w:vertAlign w:val="superscript"/>
              </w:rPr>
              <w:t xml:space="preserve"> </w:t>
            </w:r>
            <w:r w:rsidRPr="004E32CE">
              <w:rPr>
                <w:sz w:val="24"/>
                <w:szCs w:val="24"/>
                <w:vertAlign w:val="superscript"/>
              </w:rPr>
              <w:t>Вычисление значений функции по формуле</w:t>
            </w:r>
          </w:p>
        </w:tc>
        <w:tc>
          <w:tcPr>
            <w:tcW w:w="2318" w:type="dxa"/>
            <w:vMerge w:val="restart"/>
            <w:noWrap/>
            <w:hideMark/>
          </w:tcPr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 xml:space="preserve">Образовательная платформа </w:t>
            </w:r>
            <w:proofErr w:type="spellStart"/>
            <w:r w:rsidRPr="004E32CE">
              <w:rPr>
                <w:sz w:val="24"/>
                <w:szCs w:val="24"/>
                <w:vertAlign w:val="superscript"/>
              </w:rPr>
              <w:t>сферум</w:t>
            </w:r>
            <w:proofErr w:type="spellEnd"/>
            <w:r w:rsidRPr="004E32CE">
              <w:rPr>
                <w:sz w:val="24"/>
                <w:szCs w:val="24"/>
                <w:vertAlign w:val="superscript"/>
              </w:rPr>
              <w:t xml:space="preserve"> электронная почта</w:t>
            </w:r>
          </w:p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hyperlink r:id="rId9" w:history="1">
              <w:r w:rsidRPr="004E32CE">
                <w:rPr>
                  <w:rStyle w:val="a4"/>
                  <w:sz w:val="24"/>
                  <w:szCs w:val="24"/>
                  <w:vertAlign w:val="superscript"/>
                  <w:lang w:val="en-US"/>
                </w:rPr>
                <w:t>matematika</w:t>
              </w:r>
              <w:r w:rsidRPr="004E32CE">
                <w:rPr>
                  <w:rStyle w:val="a4"/>
                  <w:sz w:val="24"/>
                  <w:szCs w:val="24"/>
                  <w:vertAlign w:val="superscript"/>
                </w:rPr>
                <w:t>@</w:t>
              </w:r>
              <w:r w:rsidRPr="004E32CE">
                <w:rPr>
                  <w:rStyle w:val="a4"/>
                  <w:sz w:val="24"/>
                  <w:szCs w:val="24"/>
                  <w:vertAlign w:val="superscript"/>
                  <w:lang w:val="en-US"/>
                </w:rPr>
                <w:t>yandex</w:t>
              </w:r>
              <w:r w:rsidRPr="004E32CE">
                <w:rPr>
                  <w:rStyle w:val="a4"/>
                  <w:sz w:val="24"/>
                  <w:szCs w:val="24"/>
                  <w:vertAlign w:val="superscript"/>
                </w:rPr>
                <w:t>.</w:t>
              </w:r>
              <w:r w:rsidRPr="004E32CE">
                <w:rPr>
                  <w:rStyle w:val="a4"/>
                  <w:sz w:val="24"/>
                  <w:szCs w:val="24"/>
                  <w:vertAlign w:val="superscript"/>
                  <w:lang w:val="en-US"/>
                </w:rPr>
                <w:t>ru</w:t>
              </w:r>
            </w:hyperlink>
            <w:r w:rsidRPr="004E32CE">
              <w:rPr>
                <w:sz w:val="24"/>
                <w:szCs w:val="24"/>
                <w:vertAlign w:val="superscript"/>
              </w:rPr>
              <w:t xml:space="preserve">  школьный бокс</w:t>
            </w:r>
          </w:p>
        </w:tc>
        <w:tc>
          <w:tcPr>
            <w:tcW w:w="3633" w:type="dxa"/>
            <w:vMerge w:val="restart"/>
            <w:noWrap/>
            <w:hideMark/>
          </w:tcPr>
          <w:p w:rsidR="004E32CE" w:rsidRPr="004E32CE" w:rsidRDefault="004E32CE" w:rsidP="00DA2AF8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П.13, №270,272(</w:t>
            </w:r>
            <w:proofErr w:type="spellStart"/>
            <w:r w:rsidRPr="004E32CE">
              <w:rPr>
                <w:sz w:val="24"/>
                <w:szCs w:val="24"/>
                <w:vertAlign w:val="superscript"/>
              </w:rPr>
              <w:t>в</w:t>
            </w:r>
            <w:proofErr w:type="gramStart"/>
            <w:r w:rsidRPr="004E32CE">
              <w:rPr>
                <w:sz w:val="24"/>
                <w:szCs w:val="24"/>
                <w:vertAlign w:val="superscript"/>
              </w:rPr>
              <w:t>,г</w:t>
            </w:r>
            <w:proofErr w:type="spellEnd"/>
            <w:proofErr w:type="gramEnd"/>
            <w:r w:rsidRPr="004E32CE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4E32CE" w:rsidRPr="004E32CE" w:rsidTr="004E32CE">
        <w:trPr>
          <w:trHeight w:val="450"/>
        </w:trPr>
        <w:tc>
          <w:tcPr>
            <w:tcW w:w="691" w:type="dxa"/>
            <w:vMerge/>
          </w:tcPr>
          <w:p w:rsidR="00FF4109" w:rsidRPr="004E32CE" w:rsidRDefault="00FF4109" w:rsidP="00FF410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5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18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E32CE" w:rsidRPr="004E32CE" w:rsidTr="004E32CE">
        <w:trPr>
          <w:trHeight w:val="336"/>
        </w:trPr>
        <w:tc>
          <w:tcPr>
            <w:tcW w:w="691" w:type="dxa"/>
            <w:vMerge w:val="restart"/>
          </w:tcPr>
          <w:p w:rsidR="00FF4109" w:rsidRPr="004E32CE" w:rsidRDefault="00FF4109" w:rsidP="00FF410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vMerge w:val="restart"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3633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070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925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18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3633" w:type="dxa"/>
            <w:vMerge w:val="restart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</w:tr>
      <w:tr w:rsidR="004E32CE" w:rsidRPr="004E32CE" w:rsidTr="004E32CE">
        <w:trPr>
          <w:trHeight w:val="324"/>
        </w:trPr>
        <w:tc>
          <w:tcPr>
            <w:tcW w:w="691" w:type="dxa"/>
            <w:vMerge/>
          </w:tcPr>
          <w:p w:rsidR="00FF4109" w:rsidRPr="004E32CE" w:rsidRDefault="00FF4109" w:rsidP="00FF4109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44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33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070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925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18" w:type="dxa"/>
            <w:noWrap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  <w:r w:rsidRPr="004E32CE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3633" w:type="dxa"/>
            <w:vMerge/>
            <w:hideMark/>
          </w:tcPr>
          <w:p w:rsidR="00FF4109" w:rsidRPr="004E32CE" w:rsidRDefault="00FF4109" w:rsidP="00FF4109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717899" w:rsidRPr="004E32CE" w:rsidRDefault="00717899">
      <w:pPr>
        <w:rPr>
          <w:sz w:val="24"/>
          <w:szCs w:val="24"/>
          <w:vertAlign w:val="superscript"/>
        </w:rPr>
      </w:pPr>
    </w:p>
    <w:p w:rsidR="004A0161" w:rsidRPr="004E32CE" w:rsidRDefault="004A0161">
      <w:pPr>
        <w:rPr>
          <w:sz w:val="24"/>
          <w:szCs w:val="24"/>
          <w:vertAlign w:val="superscript"/>
        </w:rPr>
      </w:pPr>
    </w:p>
    <w:sectPr w:rsidR="004A0161" w:rsidRPr="004E32CE" w:rsidSect="00FC69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E22"/>
    <w:multiLevelType w:val="multilevel"/>
    <w:tmpl w:val="BDDC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22"/>
    <w:rsid w:val="000C4030"/>
    <w:rsid w:val="001F3500"/>
    <w:rsid w:val="003F2480"/>
    <w:rsid w:val="004A0161"/>
    <w:rsid w:val="004E32CE"/>
    <w:rsid w:val="005A465D"/>
    <w:rsid w:val="006E12DB"/>
    <w:rsid w:val="00717899"/>
    <w:rsid w:val="008B04D7"/>
    <w:rsid w:val="00A90BE0"/>
    <w:rsid w:val="00BA122F"/>
    <w:rsid w:val="00D277D4"/>
    <w:rsid w:val="00FC6922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E0"/>
  </w:style>
  <w:style w:type="paragraph" w:styleId="1">
    <w:name w:val="heading 1"/>
    <w:basedOn w:val="a"/>
    <w:next w:val="a"/>
    <w:link w:val="10"/>
    <w:uiPriority w:val="9"/>
    <w:qFormat/>
    <w:rsid w:val="00BA122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04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4D7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4A0161"/>
    <w:rPr>
      <w:color w:val="0563C1" w:themeColor="hyperlink"/>
      <w:u w:val="single"/>
    </w:rPr>
  </w:style>
  <w:style w:type="paragraph" w:customStyle="1" w:styleId="Standard">
    <w:name w:val="Standard"/>
    <w:qFormat/>
    <w:rsid w:val="004A01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a5">
    <w:name w:val="Содержимое таблицы"/>
    <w:basedOn w:val="Standard"/>
    <w:qFormat/>
    <w:rsid w:val="004A016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A122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ka.ru/OBZh_7/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epka.ru/OBZh_7/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gen2019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emat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3FFC-955E-48AC-9624-AEBC2CE2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Долгополова</dc:creator>
  <cp:lastModifiedBy>Operator</cp:lastModifiedBy>
  <cp:revision>2</cp:revision>
  <dcterms:created xsi:type="dcterms:W3CDTF">2021-11-09T11:16:00Z</dcterms:created>
  <dcterms:modified xsi:type="dcterms:W3CDTF">2021-11-09T11:16:00Z</dcterms:modified>
</cp:coreProperties>
</file>